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rtl/>
          <w:lang w:val="en-US" w:bidi="ar-JO"/>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F50068"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CC6746" w:rsidRPr="0002388B" w:rsidRDefault="00CC6746"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F50068" w:rsidP="00B32278">
      <w:r>
        <w:rPr>
          <w:noProof/>
          <w:sz w:val="32"/>
          <w:szCs w:val="32"/>
          <w:lang w:val="en-US"/>
        </w:rPr>
        <w:pict>
          <v:shape id="Text Box 13" o:spid="_x0000_s1027" type="#_x0000_t202" style="position:absolute;margin-left:.9pt;margin-top:.65pt;width:492.4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" strokecolor="white" strokeweight="1pt">
            <v:fill color2="#999" focus="100%" type="gradient"/>
            <v:shadow on="t" color="#7f7f7f" opacity=".5" offset="1pt"/>
            <v:textbox>
              <w:txbxContent>
                <w:p w:rsidR="00CF3349" w:rsidRDefault="00CC6746" w:rsidP="00CF3349">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CF3349" w:rsidRPr="00CF3349">
                    <w:rPr>
                      <w:rFonts w:ascii="Cambria" w:hAnsi="Cambria" w:cs="Andalus"/>
                      <w:b/>
                      <w:bCs/>
                      <w:sz w:val="44"/>
                      <w:szCs w:val="44"/>
                    </w:rPr>
                    <w:t>Lexicography and Dictionary</w:t>
                  </w:r>
                </w:p>
                <w:p w:rsidR="00CC6746" w:rsidRPr="00CF3349" w:rsidRDefault="00CF3349" w:rsidP="00CF3349">
                  <w:pPr>
                    <w:rPr>
                      <w:rFonts w:ascii="Cambria" w:hAnsi="Cambria" w:cs="Andalus"/>
                      <w:b/>
                      <w:bCs/>
                      <w:sz w:val="44"/>
                      <w:szCs w:val="44"/>
                    </w:rPr>
                  </w:pPr>
                  <w:r>
                    <w:rPr>
                      <w:rFonts w:ascii="Cambria" w:hAnsi="Cambria" w:cs="Andalus"/>
                      <w:b/>
                      <w:bCs/>
                      <w:sz w:val="44"/>
                      <w:szCs w:val="44"/>
                    </w:rPr>
                    <w:t xml:space="preserve">                                     </w:t>
                  </w:r>
                  <w:r w:rsidRPr="00CF3349">
                    <w:rPr>
                      <w:rFonts w:ascii="Cambria" w:hAnsi="Cambria" w:cs="Andalus"/>
                      <w:b/>
                      <w:bCs/>
                      <w:sz w:val="44"/>
                      <w:szCs w:val="44"/>
                    </w:rPr>
                    <w:t xml:space="preserve"> Making   </w:t>
                  </w: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F50068" w:rsidP="00B32278">
      <w:r>
        <w:rPr>
          <w:noProof/>
          <w:lang w:val="en-US"/>
        </w:rPr>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CC6746" w:rsidRPr="00A1666C" w:rsidRDefault="00CC6746" w:rsidP="00CF3349">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CF3349" w:rsidRPr="00CF3349">
                    <w:rPr>
                      <w:rFonts w:ascii="Cambria" w:hAnsi="Cambria" w:cs="Andalus"/>
                      <w:b/>
                      <w:bCs/>
                      <w:sz w:val="44"/>
                      <w:szCs w:val="44"/>
                    </w:rPr>
                    <w:t>01082241</w:t>
                  </w: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CC6746" w:rsidRDefault="004A4FDA" w:rsidP="005E31AB">
            <w:pPr>
              <w:pStyle w:val="ps1Char"/>
              <w:ind w:left="0"/>
              <w:jc w:val="left"/>
            </w:pPr>
            <w:r w:rsidRPr="004A4FDA">
              <w:t>Lexicography and Dictionary Making</w:t>
            </w:r>
            <w:r>
              <w:rPr>
                <w:rFonts w:ascii="Calibri Light" w:eastAsia="Calibri" w:hAnsi="Calibri Light" w:cs="Calibri Light"/>
                <w:b/>
                <w:bCs/>
                <w:sz w:val="28"/>
                <w:szCs w:val="28"/>
                <w:highlight w:val="yellow"/>
              </w:rPr>
              <w:t xml:space="preserve">   </w:t>
            </w:r>
          </w:p>
        </w:tc>
      </w:tr>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CC6746" w:rsidRDefault="004A4FDA" w:rsidP="005E31AB">
            <w:pPr>
              <w:pStyle w:val="ps1Char"/>
              <w:ind w:left="0"/>
              <w:jc w:val="left"/>
            </w:pPr>
            <w:r w:rsidRPr="004A4FDA">
              <w:t>01082241</w:t>
            </w:r>
          </w:p>
        </w:tc>
      </w:tr>
      <w:tr w:rsidR="009F38DA" w:rsidRPr="00FC5969" w:rsidTr="001A39E2">
        <w:trPr>
          <w:trHeight w:val="307"/>
        </w:trPr>
        <w:tc>
          <w:tcPr>
            <w:tcW w:w="3366" w:type="dxa"/>
            <w:shd w:val="clear" w:color="auto" w:fill="D9D9D9"/>
          </w:tcPr>
          <w:p w:rsidR="009F38DA" w:rsidRPr="00CC6746" w:rsidRDefault="009F38DA" w:rsidP="005E31AB">
            <w:pPr>
              <w:pStyle w:val="ps1Char"/>
              <w:ind w:left="0"/>
              <w:jc w:val="left"/>
            </w:pPr>
            <w:r w:rsidRPr="00CC6746">
              <w:t>Credit hours (theory, practical)</w:t>
            </w:r>
          </w:p>
        </w:tc>
        <w:tc>
          <w:tcPr>
            <w:tcW w:w="4680" w:type="dxa"/>
          </w:tcPr>
          <w:p w:rsidR="009F38DA" w:rsidRPr="00CC6746" w:rsidRDefault="004A4FDA" w:rsidP="004A4FDA">
            <w:pPr>
              <w:pStyle w:val="ps1Char"/>
              <w:ind w:left="0"/>
              <w:jc w:val="left"/>
            </w:pPr>
            <w:r>
              <w:t>( 3</w:t>
            </w:r>
            <w:r w:rsidR="00EE30A6">
              <w:t xml:space="preserve"> </w:t>
            </w:r>
            <w:r w:rsidR="00EE30A6" w:rsidRPr="00EE30A6">
              <w:t xml:space="preserve"> theory &amp;  Practice per week) </w:t>
            </w:r>
          </w:p>
        </w:tc>
      </w:tr>
      <w:tr w:rsidR="009F38DA" w:rsidRPr="00FC5969" w:rsidTr="001A39E2">
        <w:trPr>
          <w:trHeight w:val="307"/>
        </w:trPr>
        <w:tc>
          <w:tcPr>
            <w:tcW w:w="3366" w:type="dxa"/>
            <w:shd w:val="clear" w:color="auto" w:fill="D9D9D9"/>
          </w:tcPr>
          <w:p w:rsidR="009F38DA" w:rsidRPr="00CC6746" w:rsidRDefault="009F38DA" w:rsidP="005E31AB">
            <w:pPr>
              <w:pStyle w:val="ps1Char"/>
              <w:ind w:left="0"/>
              <w:jc w:val="left"/>
            </w:pPr>
            <w:r w:rsidRPr="00CC6746">
              <w:t>Contact hours (theory, practical)</w:t>
            </w:r>
          </w:p>
        </w:tc>
        <w:tc>
          <w:tcPr>
            <w:tcW w:w="4680" w:type="dxa"/>
          </w:tcPr>
          <w:p w:rsidR="009F38DA" w:rsidRPr="00CC6746" w:rsidRDefault="0059772D" w:rsidP="00446D84">
            <w:pPr>
              <w:pStyle w:val="ps1Char"/>
              <w:ind w:left="0"/>
              <w:jc w:val="left"/>
            </w:pPr>
            <w:r>
              <w:t>1</w:t>
            </w:r>
            <w:r w:rsidR="004A4FDA">
              <w:t>1</w:t>
            </w:r>
            <w:r w:rsidR="00210BF5" w:rsidRPr="00CC6746">
              <w:t xml:space="preserve">:00 – </w:t>
            </w:r>
            <w:r>
              <w:t>1</w:t>
            </w:r>
            <w:r w:rsidR="004A4FDA">
              <w:t>2</w:t>
            </w:r>
            <w:r w:rsidR="00210BF5" w:rsidRPr="00CC6746">
              <w:t>:</w:t>
            </w:r>
            <w:r>
              <w:t>0</w:t>
            </w:r>
            <w:r w:rsidR="00210BF5" w:rsidRPr="00CC6746">
              <w:t>0 (</w:t>
            </w:r>
            <w:r w:rsidRPr="00786E04">
              <w:t>Sun., Tues.,</w:t>
            </w:r>
            <w:r>
              <w:t xml:space="preserve"> &amp; </w:t>
            </w:r>
            <w:r w:rsidRPr="00786E04">
              <w:t>Thurs.</w:t>
            </w:r>
            <w:r w:rsidR="00210BF5" w:rsidRPr="00CC6746">
              <w:t>)</w:t>
            </w:r>
            <w:r w:rsidR="005E76FB">
              <w:t xml:space="preserve">, </w:t>
            </w:r>
            <w:r w:rsidR="00EE30A6" w:rsidRPr="00EE30A6">
              <w:t>(</w:t>
            </w:r>
            <w:r w:rsidR="004A4FDA">
              <w:t xml:space="preserve"> 3 </w:t>
            </w:r>
            <w:r w:rsidR="00EE30A6" w:rsidRPr="00EE30A6">
              <w:t>theory &amp;  Practice per week) / 45 per month</w:t>
            </w:r>
          </w:p>
        </w:tc>
      </w:tr>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vAlign w:val="center"/>
          </w:tcPr>
          <w:p w:rsidR="009F38DA" w:rsidRPr="00CC6746" w:rsidRDefault="004A4FDA" w:rsidP="005E31AB">
            <w:pPr>
              <w:pStyle w:val="ps1Char"/>
              <w:ind w:left="0"/>
              <w:jc w:val="left"/>
            </w:pPr>
            <w:r w:rsidRPr="004A4FDA">
              <w:t>01101112</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Academic Program</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 xml:space="preserve">English Language / </w:t>
            </w:r>
            <w:r w:rsidR="008805E5" w:rsidRPr="00EE30A6">
              <w:rPr>
                <w:rFonts w:ascii="Times New Roman" w:hAnsi="Times New Roman"/>
                <w:sz w:val="24"/>
                <w:lang w:val="en-US"/>
              </w:rPr>
              <w:t xml:space="preserve">Translation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08</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Isra University</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Faculty</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 xml:space="preserve">Faculty of </w:t>
            </w:r>
            <w:r w:rsidR="008805E5" w:rsidRPr="00EE30A6">
              <w:rPr>
                <w:rFonts w:ascii="Times New Roman" w:hAnsi="Times New Roman"/>
                <w:sz w:val="24"/>
                <w:lang w:val="en-US"/>
              </w:rPr>
              <w:t>Arts</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Department</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 xml:space="preserve">Dept. of </w:t>
            </w:r>
            <w:r w:rsidR="008805E5" w:rsidRPr="00EE30A6">
              <w:rPr>
                <w:rFonts w:ascii="Times New Roman" w:hAnsi="Times New Roman"/>
                <w:sz w:val="24"/>
                <w:lang w:val="en-US"/>
              </w:rPr>
              <w:t xml:space="preserve">English Language / Translation </w:t>
            </w:r>
          </w:p>
        </w:tc>
      </w:tr>
      <w:tr w:rsidR="008805E5" w:rsidRPr="00FC5969" w:rsidTr="001A39E2">
        <w:trPr>
          <w:trHeight w:val="399"/>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8805E5" w:rsidRPr="00EE30A6" w:rsidRDefault="00E456A8" w:rsidP="00CC6746">
            <w:pPr>
              <w:jc w:val="both"/>
              <w:rPr>
                <w:rFonts w:ascii="Times New Roman" w:hAnsi="Times New Roman"/>
                <w:sz w:val="24"/>
                <w:lang w:val="en-US"/>
              </w:rPr>
            </w:pPr>
            <w:r w:rsidRPr="00E456A8">
              <w:rPr>
                <w:rFonts w:ascii="Times New Roman" w:hAnsi="Times New Roman"/>
                <w:sz w:val="24"/>
                <w:lang w:val="en-US"/>
              </w:rPr>
              <w:t>Second year- Second Semester</w:t>
            </w:r>
          </w:p>
        </w:tc>
      </w:tr>
      <w:tr w:rsidR="008805E5" w:rsidRPr="00FC5969" w:rsidTr="001A39E2">
        <w:trPr>
          <w:trHeight w:val="307"/>
        </w:trPr>
        <w:tc>
          <w:tcPr>
            <w:tcW w:w="3366" w:type="dxa"/>
            <w:shd w:val="clear" w:color="auto" w:fill="D9D9D9"/>
          </w:tcPr>
          <w:p w:rsidR="008805E5" w:rsidRPr="00F57F5A" w:rsidRDefault="008805E5" w:rsidP="00CC6746">
            <w:pPr>
              <w:tabs>
                <w:tab w:val="left" w:pos="900"/>
              </w:tabs>
              <w:jc w:val="both"/>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rsidR="008805E5" w:rsidRPr="00EE30A6" w:rsidRDefault="008805E5" w:rsidP="00CD0855">
            <w:pPr>
              <w:jc w:val="both"/>
              <w:rPr>
                <w:rFonts w:ascii="Times New Roman" w:hAnsi="Times New Roman"/>
                <w:sz w:val="24"/>
                <w:lang w:val="en-US"/>
              </w:rPr>
            </w:pPr>
            <w:r w:rsidRPr="00EE30A6">
              <w:rPr>
                <w:rFonts w:ascii="Times New Roman" w:hAnsi="Times New Roman"/>
                <w:sz w:val="24"/>
                <w:lang w:val="en-US"/>
              </w:rPr>
              <w:t xml:space="preserve">2019/2020- </w:t>
            </w:r>
            <w:r w:rsidR="0059772D">
              <w:rPr>
                <w:rFonts w:ascii="Times New Roman" w:hAnsi="Times New Roman"/>
                <w:sz w:val="24"/>
                <w:lang w:val="en-US"/>
              </w:rPr>
              <w:t>Second</w:t>
            </w:r>
            <w:r w:rsidRPr="00EE30A6">
              <w:rPr>
                <w:rFonts w:ascii="Times New Roman" w:hAnsi="Times New Roman"/>
                <w:sz w:val="24"/>
                <w:lang w:val="en-US"/>
              </w:rPr>
              <w:t xml:space="preserve"> </w:t>
            </w:r>
            <w:r w:rsidR="00CD0855">
              <w:rPr>
                <w:rFonts w:ascii="Times New Roman" w:hAnsi="Times New Roman"/>
                <w:sz w:val="24"/>
                <w:lang w:val="en-US"/>
              </w:rPr>
              <w:t>S</w:t>
            </w:r>
            <w:r w:rsidRPr="00EE30A6">
              <w:rPr>
                <w:rFonts w:ascii="Times New Roman" w:hAnsi="Times New Roman"/>
                <w:sz w:val="24"/>
                <w:lang w:val="en-US"/>
              </w:rPr>
              <w:t xml:space="preserve">emester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 xml:space="preserve"> </w:t>
            </w:r>
            <w:r>
              <w:rPr>
                <w:rFonts w:ascii="Cambria" w:hAnsi="Cambria"/>
                <w:b w:val="0"/>
                <w:bCs w:val="0"/>
                <w:sz w:val="22"/>
                <w:szCs w:val="22"/>
              </w:rPr>
              <w:t>q</w:t>
            </w:r>
            <w:r w:rsidRPr="00A45946">
              <w:rPr>
                <w:rFonts w:ascii="Cambria" w:hAnsi="Cambria"/>
                <w:b w:val="0"/>
                <w:bCs w:val="0"/>
                <w:sz w:val="22"/>
                <w:szCs w:val="22"/>
              </w:rPr>
              <w:t>ualification</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 xml:space="preserve">BA in translation </w:t>
            </w:r>
          </w:p>
        </w:tc>
      </w:tr>
      <w:tr w:rsidR="008805E5" w:rsidRPr="00FC5969" w:rsidTr="001A39E2">
        <w:trPr>
          <w:trHeight w:val="307"/>
        </w:trPr>
        <w:tc>
          <w:tcPr>
            <w:tcW w:w="3366" w:type="dxa"/>
            <w:shd w:val="clear" w:color="auto" w:fill="D9D9D9"/>
            <w:vAlign w:val="center"/>
          </w:tcPr>
          <w:p w:rsidR="008805E5" w:rsidRPr="00DD25CD" w:rsidRDefault="008805E5" w:rsidP="00CC6746">
            <w:pPr>
              <w:pStyle w:val="Default"/>
              <w:jc w:val="both"/>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None</w:t>
            </w:r>
          </w:p>
        </w:tc>
      </w:tr>
      <w:tr w:rsidR="008805E5" w:rsidRPr="00FC5969" w:rsidTr="00CC6746">
        <w:trPr>
          <w:trHeight w:val="399"/>
        </w:trPr>
        <w:tc>
          <w:tcPr>
            <w:tcW w:w="3366" w:type="dxa"/>
            <w:shd w:val="clear" w:color="auto" w:fill="D9D9D9"/>
            <w:vAlign w:val="center"/>
          </w:tcPr>
          <w:p w:rsidR="008805E5" w:rsidRPr="00047D5D" w:rsidRDefault="008805E5" w:rsidP="00CC6746">
            <w:pPr>
              <w:pStyle w:val="ps2"/>
              <w:spacing w:before="40" w:after="40" w:line="240" w:lineRule="auto"/>
              <w:jc w:val="both"/>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 xml:space="preserve">English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8805E5" w:rsidRPr="00EE30A6" w:rsidRDefault="0059772D" w:rsidP="0059772D">
            <w:pPr>
              <w:jc w:val="both"/>
              <w:rPr>
                <w:rFonts w:ascii="Times New Roman" w:hAnsi="Times New Roman"/>
                <w:sz w:val="24"/>
                <w:lang w:val="en-US"/>
              </w:rPr>
            </w:pPr>
            <w:r>
              <w:rPr>
                <w:rFonts w:ascii="Times New Roman" w:hAnsi="Times New Roman"/>
                <w:sz w:val="24"/>
                <w:lang w:val="en-US"/>
              </w:rPr>
              <w:t>20</w:t>
            </w:r>
            <w:r w:rsidR="008805E5" w:rsidRPr="00EE30A6">
              <w:rPr>
                <w:rFonts w:ascii="Times New Roman" w:hAnsi="Times New Roman"/>
                <w:sz w:val="24"/>
                <w:lang w:val="en-US"/>
              </w:rPr>
              <w:t>-</w:t>
            </w:r>
            <w:r>
              <w:rPr>
                <w:rFonts w:ascii="Times New Roman" w:hAnsi="Times New Roman"/>
                <w:sz w:val="24"/>
                <w:lang w:val="en-US"/>
              </w:rPr>
              <w:t>02</w:t>
            </w:r>
            <w:r w:rsidR="008805E5" w:rsidRPr="00EE30A6">
              <w:rPr>
                <w:rFonts w:ascii="Times New Roman" w:hAnsi="Times New Roman"/>
                <w:sz w:val="24"/>
                <w:lang w:val="en-US"/>
              </w:rPr>
              <w:t>-20</w:t>
            </w:r>
            <w:r>
              <w:rPr>
                <w:rFonts w:ascii="Times New Roman" w:hAnsi="Times New Roman"/>
                <w:sz w:val="24"/>
                <w:lang w:val="en-US"/>
              </w:rPr>
              <w:t>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A00C42" w:rsidRDefault="00B461DD" w:rsidP="005E31AB">
            <w:pPr>
              <w:pStyle w:val="ps1Char"/>
              <w:ind w:left="0"/>
            </w:pPr>
            <w:r w:rsidRPr="00B461DD">
              <w:t>Coordinator</w:t>
            </w:r>
            <w:r>
              <w:t>'s</w:t>
            </w:r>
            <w:r w:rsidRPr="00B461DD">
              <w:t xml:space="preserve"> </w:t>
            </w:r>
            <w:r w:rsidR="005C3CE3" w:rsidRPr="003A7A5F">
              <w:t>Name</w:t>
            </w:r>
            <w:r w:rsidR="005C3CE3" w:rsidRPr="00A00C42">
              <w:t xml:space="preserve">:  </w:t>
            </w:r>
            <w:r w:rsidR="00A00C42" w:rsidRPr="00A00C42">
              <w:t xml:space="preserve">Dr. Yasmin </w:t>
            </w:r>
            <w:proofErr w:type="spellStart"/>
            <w:r w:rsidR="00A00C42" w:rsidRPr="00A00C42">
              <w:t>Hikmat</w:t>
            </w:r>
            <w:proofErr w:type="spellEnd"/>
            <w:r w:rsidR="00A00C42" w:rsidRPr="00A00C42">
              <w:t xml:space="preserve"> </w:t>
            </w:r>
            <w:proofErr w:type="spellStart"/>
            <w:r w:rsidR="00A00C42" w:rsidRPr="00A00C42">
              <w:t>Hannouna</w:t>
            </w:r>
            <w:proofErr w:type="spellEnd"/>
          </w:p>
          <w:p w:rsidR="003B64AF" w:rsidRPr="00583446" w:rsidRDefault="003B64AF" w:rsidP="005E31AB">
            <w:pPr>
              <w:pStyle w:val="ps1Char"/>
              <w:ind w:left="0"/>
            </w:pPr>
            <w:r w:rsidRPr="003A7A5F">
              <w:t xml:space="preserve">Office No.: </w:t>
            </w:r>
            <w:r w:rsidR="00583446" w:rsidRPr="00583446">
              <w:t>2109</w:t>
            </w:r>
          </w:p>
          <w:p w:rsidR="005C3CE3" w:rsidRPr="00583446" w:rsidRDefault="005C3CE3" w:rsidP="005E31AB">
            <w:pPr>
              <w:pStyle w:val="ps1Char"/>
              <w:ind w:left="0"/>
            </w:pPr>
            <w:r w:rsidRPr="00583446">
              <w:t xml:space="preserve"> Office Phone:  </w:t>
            </w:r>
            <w:r w:rsidR="00583446" w:rsidRPr="00583446">
              <w:t>2388</w:t>
            </w:r>
          </w:p>
          <w:p w:rsidR="00285980" w:rsidRPr="002A7632" w:rsidRDefault="003B64AF" w:rsidP="005D58EF">
            <w:pPr>
              <w:rPr>
                <w:rFonts w:ascii="Times New Roman" w:hAnsi="Times New Roman"/>
                <w:sz w:val="22"/>
                <w:szCs w:val="22"/>
                <w:lang w:val="en-US"/>
              </w:rPr>
            </w:pPr>
            <w:r w:rsidRPr="003A7A5F">
              <w:t>Office Hours</w:t>
            </w:r>
            <w:r w:rsidR="002A7632">
              <w:rPr>
                <w:rFonts w:ascii="Times New Roman" w:hAnsi="Times New Roman"/>
                <w:sz w:val="24"/>
                <w:lang w:val="en-US"/>
              </w:rPr>
              <w:t xml:space="preserve">: </w:t>
            </w:r>
            <w:r w:rsidR="00285980" w:rsidRPr="002A7632">
              <w:rPr>
                <w:rFonts w:ascii="Times New Roman" w:hAnsi="Times New Roman"/>
                <w:sz w:val="22"/>
                <w:szCs w:val="22"/>
                <w:lang w:val="en-US"/>
              </w:rPr>
              <w:t>09:00-10:00  Sun., 11:00-12:</w:t>
            </w:r>
            <w:r w:rsidR="005D58EF">
              <w:rPr>
                <w:rFonts w:ascii="Times New Roman" w:hAnsi="Times New Roman" w:hint="cs"/>
                <w:sz w:val="22"/>
                <w:szCs w:val="22"/>
                <w:rtl/>
                <w:lang w:val="en-US"/>
              </w:rPr>
              <w:t>3</w:t>
            </w:r>
            <w:r w:rsidR="00285980" w:rsidRPr="002A7632">
              <w:rPr>
                <w:rFonts w:ascii="Times New Roman" w:hAnsi="Times New Roman"/>
                <w:sz w:val="22"/>
                <w:szCs w:val="22"/>
                <w:lang w:val="en-US"/>
              </w:rPr>
              <w:t>0 Mon, 01:00-02:00 Tues., 12:00-01:</w:t>
            </w:r>
            <w:r w:rsidR="005D58EF">
              <w:rPr>
                <w:rFonts w:ascii="Times New Roman" w:hAnsi="Times New Roman" w:hint="cs"/>
                <w:sz w:val="22"/>
                <w:szCs w:val="22"/>
                <w:rtl/>
                <w:lang w:val="en-US"/>
              </w:rPr>
              <w:t>3</w:t>
            </w:r>
            <w:r w:rsidR="00285980" w:rsidRPr="002A7632">
              <w:rPr>
                <w:rFonts w:ascii="Times New Roman" w:hAnsi="Times New Roman"/>
                <w:sz w:val="22"/>
                <w:szCs w:val="22"/>
                <w:lang w:val="en-US"/>
              </w:rPr>
              <w:t>0 Wed., 03:00-04:00 Thurs.</w:t>
            </w:r>
          </w:p>
          <w:p w:rsidR="00583446" w:rsidRPr="00BA34C9" w:rsidRDefault="003B64AF" w:rsidP="005E31AB">
            <w:pPr>
              <w:pStyle w:val="ps1Char"/>
              <w:ind w:left="0"/>
            </w:pPr>
            <w:r w:rsidRPr="003A7A5F">
              <w:t xml:space="preserve">Email:  </w:t>
            </w:r>
            <w:hyperlink r:id="rId13" w:history="1">
              <w:r w:rsidR="00583446" w:rsidRPr="00A552DF">
                <w:rPr>
                  <w:rStyle w:val="Hyperlink"/>
                  <w:rFonts w:ascii="Times New Roman" w:hAnsi="Times New Roman" w:cs="Times New Roman"/>
                </w:rPr>
                <w:t>yasmin.hannouna@iu.edu.jo</w:t>
              </w:r>
            </w:hyperlink>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F84F26" w:rsidRPr="00F84F26" w:rsidRDefault="004A4FDA" w:rsidP="004A4FDA">
            <w:pPr>
              <w:pStyle w:val="ListParagraph"/>
              <w:ind w:left="342"/>
            </w:pPr>
            <w:r w:rsidRPr="004A4FDA">
              <w:rPr>
                <w:color w:val="333333"/>
                <w:szCs w:val="20"/>
                <w:shd w:val="clear" w:color="auto" w:fill="FFFFFF"/>
              </w:rPr>
              <w:t>Studying the distinction between lexicography and lexicology; Dictionary typology; Studying idioms, phrasal verbs, collocations and word formation Processes;  The processes of dictionary-making and dictionary use issues; Linguistic and extra- Linguistic lexical relations, etymology and componential analysis.</w:t>
            </w:r>
            <w:r w:rsidR="00AE5444" w:rsidRPr="00F84F26">
              <w:tab/>
            </w:r>
          </w:p>
          <w:p w:rsidR="00683A68" w:rsidRPr="00426A22" w:rsidRDefault="00683A68" w:rsidP="00AE5444">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4A4FDA" w:rsidRPr="004A4FDA" w:rsidRDefault="004A4FDA" w:rsidP="004A4FDA">
            <w:pPr>
              <w:numPr>
                <w:ilvl w:val="0"/>
                <w:numId w:val="27"/>
              </w:numPr>
              <w:contextualSpacing/>
              <w:rPr>
                <w:rFonts w:ascii="Times New Roman" w:hAnsi="Times New Roman"/>
                <w:sz w:val="24"/>
                <w:lang w:val="en-US" w:bidi="ar-JO"/>
              </w:rPr>
            </w:pPr>
            <w:r w:rsidRPr="004A4FDA">
              <w:rPr>
                <w:rFonts w:ascii="Times New Roman" w:hAnsi="Times New Roman"/>
                <w:b/>
                <w:bCs/>
                <w:sz w:val="24"/>
                <w:lang w:val="en-US" w:bidi="ar-JO"/>
              </w:rPr>
              <w:t>Textbook</w:t>
            </w:r>
          </w:p>
          <w:p w:rsidR="004A4FDA" w:rsidRPr="004A4FDA" w:rsidRDefault="004A4FDA" w:rsidP="004A4FDA">
            <w:pPr>
              <w:rPr>
                <w:rFonts w:ascii="Times New Roman" w:hAnsi="Times New Roman"/>
                <w:sz w:val="24"/>
                <w:lang w:val="en-US" w:bidi="ar-JO"/>
              </w:rPr>
            </w:pPr>
          </w:p>
          <w:p w:rsidR="007C2EBF" w:rsidRPr="007C2EBF" w:rsidRDefault="004A4FDA" w:rsidP="004A4FDA">
            <w:pPr>
              <w:rPr>
                <w:color w:val="333333"/>
                <w:szCs w:val="20"/>
                <w:shd w:val="clear" w:color="auto" w:fill="FFFFFF"/>
              </w:rPr>
            </w:pPr>
            <w:proofErr w:type="spellStart"/>
            <w:r w:rsidRPr="004A4FDA">
              <w:rPr>
                <w:rFonts w:asciiTheme="majorBidi" w:hAnsiTheme="majorBidi" w:cstheme="majorBidi"/>
                <w:sz w:val="24"/>
                <w:lang w:val="en-US" w:bidi="ar-JO"/>
              </w:rPr>
              <w:t>Tleumeratov</w:t>
            </w:r>
            <w:proofErr w:type="spellEnd"/>
            <w:r w:rsidRPr="004A4FDA">
              <w:rPr>
                <w:rFonts w:asciiTheme="majorBidi" w:hAnsiTheme="majorBidi" w:cstheme="majorBidi"/>
                <w:sz w:val="24"/>
                <w:lang w:val="en-US" w:bidi="ar-JO"/>
              </w:rPr>
              <w:t xml:space="preserve">, G. </w:t>
            </w:r>
            <w:r w:rsidRPr="004A4FDA">
              <w:rPr>
                <w:rFonts w:asciiTheme="majorBidi" w:hAnsiTheme="majorBidi" w:cstheme="majorBidi"/>
                <w:b/>
                <w:bCs/>
                <w:i/>
                <w:iCs/>
                <w:sz w:val="24"/>
                <w:u w:val="single"/>
                <w:lang w:val="en-US" w:bidi="ar-JO"/>
              </w:rPr>
              <w:t>Lectures on Lexicology</w:t>
            </w:r>
            <w:r w:rsidRPr="004A4FDA">
              <w:rPr>
                <w:rFonts w:asciiTheme="majorBidi" w:hAnsiTheme="majorBidi" w:cstheme="majorBidi"/>
                <w:sz w:val="24"/>
                <w:lang w:val="en-US" w:bidi="ar-JO"/>
              </w:rPr>
              <w:t xml:space="preserve"> (Uzbekistan: </w:t>
            </w:r>
            <w:proofErr w:type="spellStart"/>
            <w:r w:rsidRPr="004A4FDA">
              <w:rPr>
                <w:rFonts w:asciiTheme="majorBidi" w:hAnsiTheme="majorBidi" w:cstheme="majorBidi"/>
                <w:sz w:val="24"/>
                <w:lang w:val="en-US" w:bidi="ar-JO"/>
              </w:rPr>
              <w:t>Karakalpak</w:t>
            </w:r>
            <w:proofErr w:type="spellEnd"/>
            <w:r w:rsidRPr="004A4FDA">
              <w:rPr>
                <w:rFonts w:asciiTheme="majorBidi" w:hAnsiTheme="majorBidi" w:cstheme="majorBidi"/>
                <w:sz w:val="24"/>
                <w:lang w:val="en-US" w:bidi="ar-JO"/>
              </w:rPr>
              <w:t xml:space="preserve"> State</w:t>
            </w:r>
            <w:r>
              <w:rPr>
                <w:rFonts w:asciiTheme="majorBidi" w:hAnsiTheme="majorBidi" w:cstheme="majorBidi"/>
                <w:sz w:val="24"/>
                <w:lang w:val="en-US" w:bidi="ar-JO"/>
              </w:rPr>
              <w:t xml:space="preserve"> </w:t>
            </w:r>
            <w:r w:rsidRPr="004A4FDA">
              <w:rPr>
                <w:rFonts w:asciiTheme="majorBidi" w:hAnsiTheme="majorBidi" w:cstheme="majorBidi"/>
                <w:sz w:val="24"/>
                <w:lang w:val="en-US" w:bidi="ar-JO"/>
              </w:rPr>
              <w:t>University, 2007).</w:t>
            </w:r>
          </w:p>
          <w:p w:rsidR="00EE0CDE" w:rsidRPr="00E27632" w:rsidRDefault="00EE0CDE" w:rsidP="004A4FDA">
            <w:pPr>
              <w:pStyle w:val="ListParagraph"/>
              <w:ind w:left="1080"/>
              <w:rPr>
                <w:color w:val="333333"/>
                <w:szCs w:val="20"/>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A4FDA" w:rsidRPr="004A4FDA" w:rsidRDefault="004A4FDA" w:rsidP="004A4FDA">
            <w:pPr>
              <w:numPr>
                <w:ilvl w:val="0"/>
                <w:numId w:val="27"/>
              </w:numPr>
              <w:contextualSpacing/>
              <w:rPr>
                <w:rFonts w:asciiTheme="majorBidi" w:hAnsiTheme="majorBidi" w:cstheme="majorBidi"/>
                <w:sz w:val="24"/>
                <w:lang w:val="en-US" w:bidi="ar-JO"/>
              </w:rPr>
            </w:pPr>
            <w:r w:rsidRPr="004A4FDA">
              <w:rPr>
                <w:rFonts w:asciiTheme="majorBidi" w:hAnsiTheme="majorBidi" w:cstheme="majorBidi"/>
                <w:b/>
                <w:bCs/>
                <w:sz w:val="24"/>
                <w:lang w:val="en-US" w:bidi="ar-JO"/>
              </w:rPr>
              <w:t>Supporting Material</w:t>
            </w:r>
          </w:p>
          <w:p w:rsidR="004A4FDA" w:rsidRPr="004A4FDA" w:rsidRDefault="004A4FDA" w:rsidP="004A4FDA">
            <w:pPr>
              <w:rPr>
                <w:rFonts w:asciiTheme="majorBidi" w:hAnsiTheme="majorBidi" w:cstheme="majorBidi"/>
                <w:sz w:val="24"/>
                <w:lang w:val="en-US" w:bidi="ar-JO"/>
              </w:rPr>
            </w:pPr>
          </w:p>
          <w:p w:rsidR="004A4FDA" w:rsidRPr="004A4FDA" w:rsidRDefault="004A4FDA" w:rsidP="004A4FDA">
            <w:pPr>
              <w:numPr>
                <w:ilvl w:val="0"/>
                <w:numId w:val="28"/>
              </w:numPr>
              <w:contextualSpacing/>
              <w:rPr>
                <w:rFonts w:asciiTheme="majorBidi" w:hAnsiTheme="majorBidi" w:cstheme="majorBidi"/>
                <w:sz w:val="24"/>
                <w:lang w:val="en-US" w:bidi="ar-JO"/>
              </w:rPr>
            </w:pPr>
            <w:r w:rsidRPr="004A4FDA">
              <w:rPr>
                <w:rFonts w:asciiTheme="majorBidi" w:hAnsiTheme="majorBidi" w:cstheme="majorBidi"/>
                <w:sz w:val="24"/>
                <w:lang w:val="en-US" w:bidi="ar-JO"/>
              </w:rPr>
              <w:t xml:space="preserve">Hartmann, R.R.K. </w:t>
            </w:r>
            <w:r w:rsidRPr="004A4FDA">
              <w:rPr>
                <w:rFonts w:asciiTheme="majorBidi" w:hAnsiTheme="majorBidi" w:cstheme="majorBidi"/>
                <w:b/>
                <w:bCs/>
                <w:i/>
                <w:iCs/>
                <w:sz w:val="24"/>
                <w:u w:val="single"/>
                <w:lang w:val="en-US" w:bidi="ar-JO"/>
              </w:rPr>
              <w:t>Teaching and Researching Lexicography</w:t>
            </w:r>
            <w:r w:rsidRPr="004A4FDA">
              <w:rPr>
                <w:rFonts w:asciiTheme="majorBidi" w:hAnsiTheme="majorBidi" w:cstheme="majorBidi"/>
                <w:sz w:val="24"/>
                <w:lang w:val="en-US" w:bidi="ar-JO"/>
              </w:rPr>
              <w:t xml:space="preserve"> (Harlow: </w:t>
            </w:r>
          </w:p>
          <w:p w:rsidR="004A4FDA" w:rsidRPr="004A4FDA" w:rsidRDefault="004A4FDA" w:rsidP="004A4FDA">
            <w:pPr>
              <w:ind w:left="1080"/>
              <w:contextualSpacing/>
              <w:rPr>
                <w:rFonts w:asciiTheme="majorBidi" w:hAnsiTheme="majorBidi" w:cstheme="majorBidi"/>
                <w:sz w:val="24"/>
                <w:lang w:val="en-US" w:bidi="ar-JO"/>
              </w:rPr>
            </w:pPr>
            <w:r w:rsidRPr="004A4FDA">
              <w:rPr>
                <w:rFonts w:asciiTheme="majorBidi" w:hAnsiTheme="majorBidi" w:cstheme="majorBidi"/>
                <w:sz w:val="24"/>
                <w:lang w:val="en-US" w:bidi="ar-JO"/>
              </w:rPr>
              <w:t>Longman Pearson Education, 2001).</w:t>
            </w:r>
          </w:p>
          <w:p w:rsidR="004A4FDA" w:rsidRPr="004A4FDA" w:rsidRDefault="004A4FDA" w:rsidP="004A4FDA">
            <w:pPr>
              <w:numPr>
                <w:ilvl w:val="0"/>
                <w:numId w:val="28"/>
              </w:numPr>
              <w:contextualSpacing/>
              <w:rPr>
                <w:rFonts w:asciiTheme="majorBidi" w:hAnsiTheme="majorBidi" w:cstheme="majorBidi"/>
                <w:sz w:val="24"/>
                <w:lang w:val="en-US" w:bidi="ar-JO"/>
              </w:rPr>
            </w:pPr>
            <w:r w:rsidRPr="004A4FDA">
              <w:rPr>
                <w:rFonts w:asciiTheme="majorBidi" w:hAnsiTheme="majorBidi" w:cstheme="majorBidi"/>
                <w:sz w:val="24"/>
                <w:rtl/>
                <w:lang w:val="en-US" w:bidi="ar-JO"/>
              </w:rPr>
              <w:t>.</w:t>
            </w:r>
            <w:r w:rsidRPr="004A4FDA">
              <w:rPr>
                <w:rFonts w:asciiTheme="majorBidi" w:hAnsiTheme="majorBidi" w:cstheme="majorBidi"/>
                <w:sz w:val="24"/>
                <w:lang w:val="en-US" w:bidi="ar-JO"/>
              </w:rPr>
              <w:t xml:space="preserve">Hartmann, R.R.K. &amp; James, Gregory (comps.). </w:t>
            </w:r>
            <w:r w:rsidRPr="004A4FDA">
              <w:rPr>
                <w:rFonts w:asciiTheme="majorBidi" w:hAnsiTheme="majorBidi" w:cstheme="majorBidi"/>
                <w:b/>
                <w:bCs/>
                <w:i/>
                <w:iCs/>
                <w:sz w:val="24"/>
                <w:u w:val="single"/>
                <w:lang w:val="en-US" w:bidi="ar-JO"/>
              </w:rPr>
              <w:t xml:space="preserve">Dictionary of </w:t>
            </w:r>
            <w:proofErr w:type="gramStart"/>
            <w:r w:rsidRPr="004A4FDA">
              <w:rPr>
                <w:rFonts w:asciiTheme="majorBidi" w:hAnsiTheme="majorBidi" w:cstheme="majorBidi"/>
                <w:b/>
                <w:bCs/>
                <w:i/>
                <w:iCs/>
                <w:sz w:val="24"/>
                <w:u w:val="single"/>
                <w:lang w:val="en-US" w:bidi="ar-JO"/>
              </w:rPr>
              <w:t>Lexicography</w:t>
            </w:r>
            <w:r w:rsidRPr="004A4FDA">
              <w:rPr>
                <w:rFonts w:asciiTheme="majorBidi" w:hAnsiTheme="majorBidi" w:cstheme="majorBidi"/>
                <w:sz w:val="24"/>
                <w:lang w:val="en-US" w:bidi="ar-JO"/>
              </w:rPr>
              <w:t>(</w:t>
            </w:r>
            <w:proofErr w:type="gramEnd"/>
            <w:r w:rsidRPr="004A4FDA">
              <w:rPr>
                <w:rFonts w:asciiTheme="majorBidi" w:hAnsiTheme="majorBidi" w:cstheme="majorBidi"/>
                <w:sz w:val="24"/>
                <w:lang w:val="en-US" w:bidi="ar-JO"/>
              </w:rPr>
              <w:t xml:space="preserve">London; New York: </w:t>
            </w:r>
            <w:proofErr w:type="spellStart"/>
            <w:r w:rsidRPr="004A4FDA">
              <w:rPr>
                <w:rFonts w:asciiTheme="majorBidi" w:hAnsiTheme="majorBidi" w:cstheme="majorBidi"/>
                <w:sz w:val="24"/>
                <w:lang w:val="en-US" w:bidi="ar-JO"/>
              </w:rPr>
              <w:t>Routledge</w:t>
            </w:r>
            <w:proofErr w:type="spellEnd"/>
            <w:r w:rsidRPr="004A4FDA">
              <w:rPr>
                <w:rFonts w:asciiTheme="majorBidi" w:hAnsiTheme="majorBidi" w:cstheme="majorBidi"/>
                <w:sz w:val="24"/>
                <w:lang w:val="en-US" w:bidi="ar-JO"/>
              </w:rPr>
              <w:t>, 1998).</w:t>
            </w:r>
          </w:p>
          <w:p w:rsidR="004A4FDA" w:rsidRPr="004A4FDA" w:rsidRDefault="004A4FDA" w:rsidP="004A4FDA">
            <w:pPr>
              <w:numPr>
                <w:ilvl w:val="0"/>
                <w:numId w:val="28"/>
              </w:numPr>
              <w:contextualSpacing/>
              <w:rPr>
                <w:rFonts w:asciiTheme="majorBidi" w:hAnsiTheme="majorBidi" w:cstheme="majorBidi"/>
                <w:sz w:val="24"/>
                <w:lang w:val="en-US" w:bidi="ar-JO"/>
              </w:rPr>
            </w:pPr>
            <w:r w:rsidRPr="004A4FDA">
              <w:rPr>
                <w:rFonts w:asciiTheme="majorBidi" w:hAnsiTheme="majorBidi" w:cstheme="majorBidi"/>
                <w:sz w:val="24"/>
                <w:lang w:val="en-US" w:bidi="ar-JO"/>
              </w:rPr>
              <w:t xml:space="preserve">Jackson, H. </w:t>
            </w:r>
            <w:r w:rsidRPr="004A4FDA">
              <w:rPr>
                <w:rFonts w:asciiTheme="majorBidi" w:hAnsiTheme="majorBidi" w:cstheme="majorBidi"/>
                <w:b/>
                <w:bCs/>
                <w:i/>
                <w:iCs/>
                <w:sz w:val="24"/>
                <w:u w:val="single"/>
                <w:lang w:val="en-US" w:bidi="ar-JO"/>
              </w:rPr>
              <w:t>Lexicography: An Introduction</w:t>
            </w:r>
            <w:r w:rsidRPr="004A4FDA">
              <w:rPr>
                <w:rFonts w:asciiTheme="majorBidi" w:hAnsiTheme="majorBidi" w:cstheme="majorBidi"/>
                <w:sz w:val="24"/>
                <w:lang w:val="en-US" w:bidi="ar-JO"/>
              </w:rPr>
              <w:t xml:space="preserve"> (London and New York: </w:t>
            </w:r>
          </w:p>
          <w:p w:rsidR="004A4FDA" w:rsidRPr="004A4FDA" w:rsidRDefault="004A4FDA" w:rsidP="004A4FDA">
            <w:pPr>
              <w:ind w:left="1080"/>
              <w:contextualSpacing/>
              <w:rPr>
                <w:rFonts w:asciiTheme="majorBidi" w:hAnsiTheme="majorBidi" w:cstheme="majorBidi"/>
                <w:sz w:val="24"/>
                <w:lang w:val="en-US" w:bidi="ar-JO"/>
              </w:rPr>
            </w:pPr>
            <w:proofErr w:type="spellStart"/>
            <w:r w:rsidRPr="004A4FDA">
              <w:rPr>
                <w:rFonts w:asciiTheme="majorBidi" w:hAnsiTheme="majorBidi" w:cstheme="majorBidi"/>
                <w:sz w:val="24"/>
                <w:lang w:val="en-US" w:bidi="ar-JO"/>
              </w:rPr>
              <w:t>Routledge</w:t>
            </w:r>
            <w:proofErr w:type="spellEnd"/>
            <w:r w:rsidRPr="004A4FDA">
              <w:rPr>
                <w:rFonts w:asciiTheme="majorBidi" w:hAnsiTheme="majorBidi" w:cstheme="majorBidi"/>
                <w:sz w:val="24"/>
                <w:lang w:val="en-US" w:bidi="ar-JO"/>
              </w:rPr>
              <w:t>, 2002).</w:t>
            </w:r>
          </w:p>
          <w:p w:rsidR="004A4FDA" w:rsidRPr="004A4FDA" w:rsidRDefault="004A4FDA" w:rsidP="004A4FDA">
            <w:pPr>
              <w:numPr>
                <w:ilvl w:val="0"/>
                <w:numId w:val="28"/>
              </w:numPr>
              <w:contextualSpacing/>
              <w:rPr>
                <w:rFonts w:asciiTheme="majorBidi" w:hAnsiTheme="majorBidi" w:cstheme="majorBidi"/>
                <w:sz w:val="24"/>
                <w:lang w:val="en-US" w:bidi="ar-JO"/>
              </w:rPr>
            </w:pPr>
            <w:r w:rsidRPr="004A4FDA">
              <w:rPr>
                <w:rFonts w:asciiTheme="majorBidi" w:hAnsiTheme="majorBidi" w:cstheme="majorBidi"/>
                <w:sz w:val="24"/>
                <w:lang w:val="en-US" w:bidi="ar-JO"/>
              </w:rPr>
              <w:t>Chan S.W. (</w:t>
            </w:r>
            <w:proofErr w:type="gramStart"/>
            <w:r w:rsidRPr="004A4FDA">
              <w:rPr>
                <w:rFonts w:asciiTheme="majorBidi" w:hAnsiTheme="majorBidi" w:cstheme="majorBidi"/>
                <w:sz w:val="24"/>
                <w:lang w:val="en-US" w:bidi="ar-JO"/>
              </w:rPr>
              <w:t>ed</w:t>
            </w:r>
            <w:proofErr w:type="gramEnd"/>
            <w:r w:rsidRPr="004A4FDA">
              <w:rPr>
                <w:rFonts w:asciiTheme="majorBidi" w:hAnsiTheme="majorBidi" w:cstheme="majorBidi"/>
                <w:sz w:val="24"/>
                <w:lang w:val="en-US" w:bidi="ar-JO"/>
              </w:rPr>
              <w:t xml:space="preserve">.). </w:t>
            </w:r>
            <w:r w:rsidRPr="004A4FDA">
              <w:rPr>
                <w:rFonts w:asciiTheme="majorBidi" w:hAnsiTheme="majorBidi" w:cstheme="majorBidi"/>
                <w:b/>
                <w:bCs/>
                <w:i/>
                <w:iCs/>
                <w:sz w:val="24"/>
                <w:u w:val="single"/>
                <w:lang w:val="en-US" w:bidi="ar-JO"/>
              </w:rPr>
              <w:t>Translation and Bilingual Dictionaries</w:t>
            </w:r>
            <w:r w:rsidRPr="004A4FDA">
              <w:rPr>
                <w:rFonts w:asciiTheme="majorBidi" w:hAnsiTheme="majorBidi" w:cstheme="majorBidi"/>
                <w:sz w:val="24"/>
                <w:lang w:val="en-US" w:bidi="ar-JO"/>
              </w:rPr>
              <w:t xml:space="preserve"> (Tubingen: Max </w:t>
            </w:r>
          </w:p>
          <w:p w:rsidR="004A4FDA" w:rsidRPr="004A4FDA" w:rsidRDefault="004A4FDA" w:rsidP="004A4FDA">
            <w:pPr>
              <w:ind w:left="1080"/>
              <w:contextualSpacing/>
              <w:rPr>
                <w:rFonts w:asciiTheme="majorBidi" w:hAnsiTheme="majorBidi" w:cstheme="majorBidi"/>
                <w:sz w:val="24"/>
                <w:lang w:val="en-US" w:bidi="ar-JO"/>
              </w:rPr>
            </w:pPr>
            <w:proofErr w:type="spellStart"/>
            <w:r w:rsidRPr="004A4FDA">
              <w:rPr>
                <w:rFonts w:asciiTheme="majorBidi" w:hAnsiTheme="majorBidi" w:cstheme="majorBidi"/>
                <w:sz w:val="24"/>
                <w:lang w:val="en-US" w:bidi="ar-JO"/>
              </w:rPr>
              <w:t>NiemeyerVerlag</w:t>
            </w:r>
            <w:proofErr w:type="spellEnd"/>
            <w:r w:rsidRPr="004A4FDA">
              <w:rPr>
                <w:rFonts w:asciiTheme="majorBidi" w:hAnsiTheme="majorBidi" w:cstheme="majorBidi"/>
                <w:sz w:val="24"/>
                <w:lang w:val="en-US" w:bidi="ar-JO"/>
              </w:rPr>
              <w:t>, 2004).</w:t>
            </w:r>
          </w:p>
          <w:p w:rsidR="004A4FDA" w:rsidRPr="004A4FDA" w:rsidRDefault="004A4FDA" w:rsidP="004A4FDA">
            <w:pPr>
              <w:numPr>
                <w:ilvl w:val="0"/>
                <w:numId w:val="28"/>
              </w:numPr>
              <w:contextualSpacing/>
              <w:rPr>
                <w:rFonts w:asciiTheme="majorBidi" w:hAnsiTheme="majorBidi" w:cstheme="majorBidi"/>
                <w:sz w:val="24"/>
                <w:lang w:val="en-US" w:bidi="ar-JO"/>
              </w:rPr>
            </w:pPr>
            <w:r w:rsidRPr="004A4FDA">
              <w:rPr>
                <w:rFonts w:asciiTheme="majorBidi" w:hAnsiTheme="majorBidi" w:cstheme="majorBidi"/>
                <w:sz w:val="24"/>
                <w:lang w:val="en-US" w:bidi="ar-JO"/>
              </w:rPr>
              <w:t>Mary Snell-Hornby (</w:t>
            </w:r>
            <w:proofErr w:type="gramStart"/>
            <w:r w:rsidRPr="004A4FDA">
              <w:rPr>
                <w:rFonts w:asciiTheme="majorBidi" w:hAnsiTheme="majorBidi" w:cstheme="majorBidi"/>
                <w:sz w:val="24"/>
                <w:lang w:val="en-US" w:bidi="ar-JO"/>
              </w:rPr>
              <w:t>ed</w:t>
            </w:r>
            <w:proofErr w:type="gramEnd"/>
            <w:r w:rsidRPr="004A4FDA">
              <w:rPr>
                <w:rFonts w:asciiTheme="majorBidi" w:hAnsiTheme="majorBidi" w:cstheme="majorBidi"/>
                <w:sz w:val="24"/>
                <w:lang w:val="en-US" w:bidi="ar-JO"/>
              </w:rPr>
              <w:t xml:space="preserve">.). </w:t>
            </w:r>
            <w:r w:rsidRPr="004A4FDA">
              <w:rPr>
                <w:rFonts w:asciiTheme="majorBidi" w:hAnsiTheme="majorBidi" w:cstheme="majorBidi"/>
                <w:b/>
                <w:bCs/>
                <w:i/>
                <w:iCs/>
                <w:sz w:val="24"/>
                <w:u w:val="single"/>
                <w:lang w:val="en-US" w:bidi="ar-JO"/>
              </w:rPr>
              <w:t xml:space="preserve">Translation and Lexicography: Papers read at </w:t>
            </w:r>
            <w:proofErr w:type="spellStart"/>
            <w:r w:rsidRPr="004A4FDA">
              <w:rPr>
                <w:rFonts w:asciiTheme="majorBidi" w:hAnsiTheme="majorBidi" w:cstheme="majorBidi"/>
                <w:b/>
                <w:bCs/>
                <w:i/>
                <w:iCs/>
                <w:sz w:val="24"/>
                <w:u w:val="single"/>
                <w:lang w:val="en-US" w:bidi="ar-JO"/>
              </w:rPr>
              <w:t>theEURALEX</w:t>
            </w:r>
            <w:proofErr w:type="spellEnd"/>
            <w:r w:rsidRPr="004A4FDA">
              <w:rPr>
                <w:rFonts w:asciiTheme="majorBidi" w:hAnsiTheme="majorBidi" w:cstheme="majorBidi"/>
                <w:b/>
                <w:bCs/>
                <w:i/>
                <w:iCs/>
                <w:sz w:val="24"/>
                <w:u w:val="single"/>
                <w:lang w:val="en-US" w:bidi="ar-JO"/>
              </w:rPr>
              <w:t xml:space="preserve"> Colloquium held at Innsbruck 2-5 July 1987</w:t>
            </w:r>
            <w:r w:rsidRPr="004A4FDA">
              <w:rPr>
                <w:rFonts w:asciiTheme="majorBidi" w:hAnsiTheme="majorBidi" w:cstheme="majorBidi"/>
                <w:sz w:val="24"/>
                <w:lang w:val="en-US" w:bidi="ar-JO"/>
              </w:rPr>
              <w:t xml:space="preserve"> (Philadelphia: J. </w:t>
            </w:r>
            <w:proofErr w:type="spellStart"/>
            <w:r w:rsidRPr="004A4FDA">
              <w:rPr>
                <w:rFonts w:asciiTheme="majorBidi" w:hAnsiTheme="majorBidi" w:cstheme="majorBidi"/>
                <w:sz w:val="24"/>
                <w:lang w:val="en-US" w:bidi="ar-JO"/>
              </w:rPr>
              <w:t>Benjamins</w:t>
            </w:r>
            <w:proofErr w:type="spellEnd"/>
            <w:r w:rsidRPr="004A4FDA">
              <w:rPr>
                <w:rFonts w:asciiTheme="majorBidi" w:hAnsiTheme="majorBidi" w:cstheme="majorBidi"/>
                <w:sz w:val="24"/>
                <w:lang w:val="en-US" w:bidi="ar-JO"/>
              </w:rPr>
              <w:t>, 1989).</w:t>
            </w:r>
          </w:p>
          <w:p w:rsidR="004A4FDA" w:rsidRPr="004A4FDA" w:rsidRDefault="004A4FDA" w:rsidP="004A4FDA">
            <w:pPr>
              <w:numPr>
                <w:ilvl w:val="0"/>
                <w:numId w:val="28"/>
              </w:numPr>
              <w:contextualSpacing/>
              <w:rPr>
                <w:rFonts w:asciiTheme="majorBidi" w:hAnsiTheme="majorBidi" w:cstheme="majorBidi"/>
                <w:sz w:val="24"/>
                <w:lang w:val="en-US" w:bidi="ar-JO"/>
              </w:rPr>
            </w:pPr>
            <w:proofErr w:type="spellStart"/>
            <w:r w:rsidRPr="004A4FDA">
              <w:rPr>
                <w:rFonts w:asciiTheme="majorBidi" w:hAnsiTheme="majorBidi" w:cstheme="majorBidi"/>
                <w:sz w:val="24"/>
                <w:lang w:val="en-US" w:bidi="ar-JO"/>
              </w:rPr>
              <w:t>Cowie</w:t>
            </w:r>
            <w:proofErr w:type="spellEnd"/>
            <w:r w:rsidRPr="004A4FDA">
              <w:rPr>
                <w:rFonts w:asciiTheme="majorBidi" w:hAnsiTheme="majorBidi" w:cstheme="majorBidi"/>
                <w:sz w:val="24"/>
                <w:lang w:val="en-US" w:bidi="ar-JO"/>
              </w:rPr>
              <w:t>, A. P. (</w:t>
            </w:r>
            <w:proofErr w:type="gramStart"/>
            <w:r w:rsidRPr="004A4FDA">
              <w:rPr>
                <w:rFonts w:asciiTheme="majorBidi" w:hAnsiTheme="majorBidi" w:cstheme="majorBidi"/>
                <w:sz w:val="24"/>
                <w:lang w:val="en-US" w:bidi="ar-JO"/>
              </w:rPr>
              <w:t>ed</w:t>
            </w:r>
            <w:proofErr w:type="gramEnd"/>
            <w:r w:rsidRPr="004A4FDA">
              <w:rPr>
                <w:rFonts w:asciiTheme="majorBidi" w:hAnsiTheme="majorBidi" w:cstheme="majorBidi"/>
                <w:sz w:val="24"/>
                <w:lang w:val="en-US" w:bidi="ar-JO"/>
              </w:rPr>
              <w:t xml:space="preserve">.). </w:t>
            </w:r>
            <w:r w:rsidRPr="004A4FDA">
              <w:rPr>
                <w:rFonts w:asciiTheme="majorBidi" w:hAnsiTheme="majorBidi" w:cstheme="majorBidi"/>
                <w:b/>
                <w:bCs/>
                <w:i/>
                <w:iCs/>
                <w:sz w:val="24"/>
                <w:u w:val="single"/>
                <w:lang w:val="en-US" w:bidi="ar-JO"/>
              </w:rPr>
              <w:t>The Oxford History of English Lexicography</w:t>
            </w:r>
            <w:r w:rsidRPr="004A4FDA">
              <w:rPr>
                <w:rFonts w:asciiTheme="majorBidi" w:hAnsiTheme="majorBidi" w:cstheme="majorBidi"/>
                <w:sz w:val="24"/>
                <w:lang w:val="en-US" w:bidi="ar-JO"/>
              </w:rPr>
              <w:t xml:space="preserve"> (Oxford: Clarendon Press; New York: Oxford University Press, 2009).</w:t>
            </w:r>
          </w:p>
          <w:p w:rsidR="004A4FDA" w:rsidRPr="004A4FDA" w:rsidRDefault="004A4FDA" w:rsidP="004A4FDA">
            <w:pPr>
              <w:rPr>
                <w:rFonts w:asciiTheme="majorBidi" w:hAnsiTheme="majorBidi" w:cstheme="majorBidi"/>
                <w:sz w:val="24"/>
                <w:lang w:val="en-US" w:bidi="ar-JO"/>
              </w:rPr>
            </w:pPr>
          </w:p>
          <w:p w:rsidR="004A4FDA" w:rsidRPr="004A4FDA" w:rsidRDefault="004A4FDA" w:rsidP="004A4FDA">
            <w:pPr>
              <w:rPr>
                <w:rFonts w:asciiTheme="majorBidi" w:hAnsiTheme="majorBidi" w:cstheme="majorBidi"/>
                <w:b/>
                <w:bCs/>
                <w:sz w:val="28"/>
                <w:szCs w:val="28"/>
                <w:u w:val="single"/>
                <w:lang w:val="en-US" w:bidi="ar-JO"/>
              </w:rPr>
            </w:pPr>
            <w:r w:rsidRPr="004A4FDA">
              <w:rPr>
                <w:rFonts w:asciiTheme="majorBidi" w:hAnsiTheme="majorBidi" w:cstheme="majorBidi"/>
                <w:b/>
                <w:bCs/>
                <w:sz w:val="28"/>
                <w:szCs w:val="28"/>
                <w:lang w:val="en-US" w:bidi="ar-JO"/>
              </w:rPr>
              <w:t xml:space="preserve"> </w:t>
            </w:r>
            <w:r w:rsidRPr="004A4FDA">
              <w:rPr>
                <w:rFonts w:asciiTheme="majorBidi" w:hAnsiTheme="majorBidi" w:cstheme="majorBidi"/>
                <w:b/>
                <w:bCs/>
                <w:sz w:val="28"/>
                <w:szCs w:val="28"/>
                <w:u w:val="single"/>
                <w:lang w:val="en-US" w:bidi="ar-JO"/>
              </w:rPr>
              <w:t>INTERNET : web-sites on corpus linguistics and dictionaries</w:t>
            </w:r>
          </w:p>
          <w:p w:rsidR="004A4FDA" w:rsidRPr="004A4FDA" w:rsidRDefault="004A4FDA" w:rsidP="004A4FDA">
            <w:pPr>
              <w:rPr>
                <w:rFonts w:asciiTheme="majorBidi" w:hAnsiTheme="majorBidi" w:cstheme="majorBidi"/>
                <w:b/>
                <w:bCs/>
                <w:sz w:val="24"/>
                <w:u w:val="single"/>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 Electronic Books on : Google Scholars</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https://studylib.net/doc/7432923/lexicology-and-lexicography</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b/>
                <w:bCs/>
                <w:sz w:val="28"/>
                <w:szCs w:val="28"/>
                <w:u w:val="single"/>
                <w:lang w:val="en-US" w:bidi="ar-JO"/>
              </w:rPr>
            </w:pPr>
            <w:r w:rsidRPr="004A4FDA">
              <w:rPr>
                <w:rFonts w:asciiTheme="majorBidi" w:hAnsiTheme="majorBidi" w:cstheme="majorBidi"/>
                <w:b/>
                <w:bCs/>
                <w:sz w:val="28"/>
                <w:szCs w:val="28"/>
                <w:u w:val="single"/>
                <w:lang w:val="en-US" w:bidi="ar-JO"/>
              </w:rPr>
              <w:t>Selected online English dictionaries</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https://en.wikipedia.org/wiki/List_of_online_dictionaries</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The following is a concise list of online English dictionaries whose definitions are based upon well-established content.</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American Heritage Dictionary American Heritage Dictionary of </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w:t>
            </w:r>
            <w:proofErr w:type="gramStart"/>
            <w:r w:rsidRPr="004A4FDA">
              <w:rPr>
                <w:rFonts w:asciiTheme="majorBidi" w:hAnsiTheme="majorBidi" w:cstheme="majorBidi"/>
                <w:sz w:val="24"/>
                <w:lang w:val="en-US" w:bidi="ar-JO"/>
              </w:rPr>
              <w:t>the</w:t>
            </w:r>
            <w:proofErr w:type="gramEnd"/>
            <w:r w:rsidRPr="004A4FDA">
              <w:rPr>
                <w:rFonts w:asciiTheme="majorBidi" w:hAnsiTheme="majorBidi" w:cstheme="majorBidi"/>
                <w:sz w:val="24"/>
                <w:lang w:val="en-US" w:bidi="ar-JO"/>
              </w:rPr>
              <w:t xml:space="preserve"> English Language, Fifth Ed.</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Collins Online Dictionary Collins Unabridged English Dictionary; </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 xml:space="preserve">                Collins Unabridged Thesaurus; Collins Webster's American English</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Dictionary:    Dictionary.com Dictionary.com Unabridged, based</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 xml:space="preserve">               on the Random House Webster's Unabridged Dictionary</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Merriam-Webster Online Merriam-Webster Online Dictionary</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Oxford Dictionaries Online Oxford Dictionary of English; </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Oxford American Dictionary; Oxford Thesaurus of English; </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Oxford American Writer's Thesaurus</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b/>
                <w:bCs/>
                <w:sz w:val="28"/>
                <w:szCs w:val="28"/>
                <w:u w:val="single"/>
                <w:lang w:val="en-US" w:bidi="ar-JO"/>
              </w:rPr>
            </w:pPr>
            <w:r w:rsidRPr="004A4FDA">
              <w:rPr>
                <w:rFonts w:asciiTheme="majorBidi" w:hAnsiTheme="majorBidi" w:cstheme="majorBidi"/>
                <w:b/>
                <w:bCs/>
                <w:sz w:val="28"/>
                <w:szCs w:val="28"/>
                <w:u w:val="single"/>
                <w:lang w:val="en-US" w:bidi="ar-JO"/>
              </w:rPr>
              <w:t>Advanced learner's dictionaries : Online Websites</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https://en.wikipedia.org/wiki/Electronic_dictionary</w:t>
            </w:r>
          </w:p>
          <w:p w:rsidR="004A4FDA" w:rsidRPr="004A4FDA" w:rsidRDefault="004A4FDA" w:rsidP="004A4FDA">
            <w:pPr>
              <w:rPr>
                <w:rFonts w:asciiTheme="majorBidi" w:hAnsiTheme="majorBidi" w:cstheme="majorBidi"/>
                <w:sz w:val="24"/>
                <w:rtl/>
                <w:lang w:val="en-US" w:bidi="ar-JO"/>
              </w:rPr>
            </w:pP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Oxford Advanced Learner's Dictionary Oxford Advanced</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 xml:space="preserve">                Learner's Dictionary</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Cambridge Dictionaries Online Cambridge Advanced Learner's </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 xml:space="preserve">                Dictionary</w:t>
            </w:r>
          </w:p>
          <w:p w:rsidR="004A4FDA" w:rsidRPr="004A4FDA" w:rsidRDefault="004A4FDA" w:rsidP="004A4FDA">
            <w:pPr>
              <w:rPr>
                <w:rFonts w:asciiTheme="majorBidi" w:hAnsiTheme="majorBidi" w:cstheme="majorBidi"/>
                <w:sz w:val="24"/>
                <w:lang w:val="en-US" w:bidi="ar-JO"/>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Longman:  Longman Dictionary of Contemporary English</w:t>
            </w:r>
          </w:p>
          <w:p w:rsidR="008E22FC" w:rsidRPr="002A092A" w:rsidRDefault="004A4FDA" w:rsidP="00AC2A54">
            <w:pPr>
              <w:rPr>
                <w:color w:val="333333"/>
                <w:szCs w:val="20"/>
                <w:shd w:val="clear" w:color="auto" w:fill="FFFFFF"/>
              </w:rPr>
            </w:pPr>
            <w:r w:rsidRPr="004A4FDA">
              <w:rPr>
                <w:rFonts w:asciiTheme="majorBidi" w:hAnsiTheme="majorBidi" w:cstheme="majorBidi"/>
                <w:sz w:val="24"/>
                <w:lang w:val="en-US" w:bidi="ar-JO"/>
              </w:rPr>
              <w:t>-</w:t>
            </w:r>
            <w:r w:rsidRPr="004A4FDA">
              <w:rPr>
                <w:rFonts w:asciiTheme="majorBidi" w:hAnsiTheme="majorBidi" w:cstheme="majorBidi"/>
                <w:sz w:val="24"/>
                <w:lang w:val="en-US" w:bidi="ar-JO"/>
              </w:rPr>
              <w:tab/>
              <w:t xml:space="preserve">    Macmillan:  Macmillan English Dictionary for Advanced Learners</w:t>
            </w:r>
          </w:p>
        </w:tc>
      </w:tr>
    </w:tbl>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lastRenderedPageBreak/>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4A4FDA" w:rsidRDefault="004A4FDA" w:rsidP="00805BA1">
            <w:pPr>
              <w:pStyle w:val="ps1Char"/>
              <w:ind w:left="0"/>
            </w:pPr>
            <w:r w:rsidRPr="004A4FDA">
              <w:t>The course aims at:</w:t>
            </w:r>
          </w:p>
          <w:p w:rsidR="00DB6081" w:rsidRPr="000F39B4" w:rsidRDefault="004A4FDA" w:rsidP="004A4FDA">
            <w:pPr>
              <w:pStyle w:val="ps1Char"/>
              <w:ind w:left="0"/>
              <w:rPr>
                <w:b/>
                <w:bCs/>
              </w:rPr>
            </w:pPr>
            <w:r w:rsidRPr="004A4FDA">
              <w:t>studying the distinction between lexicography and lexicology, and familiarizing the students with dictionary typology</w:t>
            </w:r>
            <w:r>
              <w:t>;</w:t>
            </w:r>
          </w:p>
        </w:tc>
      </w:tr>
      <w:tr w:rsidR="00E1761B" w:rsidRPr="009316C4" w:rsidTr="004A4FDA">
        <w:trPr>
          <w:trHeight w:val="449"/>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Default="004A4FDA" w:rsidP="004A4FDA">
            <w:pPr>
              <w:pStyle w:val="ps1Char"/>
              <w:ind w:left="0"/>
            </w:pPr>
            <w:r w:rsidRPr="004A4FDA">
              <w:t>familiarizing the students with the processes of dictionary-making and dictionary use issues</w:t>
            </w:r>
            <w:r>
              <w:t>;</w:t>
            </w:r>
          </w:p>
          <w:p w:rsidR="004A4FDA" w:rsidRPr="000F39B4" w:rsidRDefault="004A4FDA" w:rsidP="004A4FDA">
            <w:pPr>
              <w:pStyle w:val="ps1Char"/>
              <w:ind w:left="0"/>
              <w:rPr>
                <w:b/>
                <w:bCs/>
              </w:rPr>
            </w:pP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4A4FDA" w:rsidP="004A4FDA">
            <w:pPr>
              <w:pStyle w:val="ps1Char"/>
              <w:ind w:left="0"/>
              <w:rPr>
                <w:b/>
                <w:bCs/>
              </w:rPr>
            </w:pPr>
            <w:r w:rsidRPr="004A4FDA">
              <w:t>studying idioms, phrasal verbs, collocations and word formation processes, and helping students to understand such topics as linguistic and extra-linguistic lexical relations, etymology, componential analysis and semantic relations</w:t>
            </w:r>
            <w:r w:rsidR="00521386">
              <w:t>, and</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4A4FDA" w:rsidP="00805BA1">
            <w:pPr>
              <w:pStyle w:val="ps1Char"/>
              <w:ind w:left="0"/>
              <w:rPr>
                <w:b/>
                <w:bCs/>
              </w:rPr>
            </w:pPr>
            <w:proofErr w:type="gramStart"/>
            <w:r w:rsidRPr="004A4FDA">
              <w:t>exploring</w:t>
            </w:r>
            <w:proofErr w:type="gramEnd"/>
            <w:r w:rsidRPr="004A4FDA">
              <w:t xml:space="preserve"> the potential application of the above to the process of translation.</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590"/>
        <w:gridCol w:w="1295"/>
        <w:gridCol w:w="1351"/>
      </w:tblGrid>
      <w:tr w:rsidR="00E1761B" w:rsidRPr="009316C4" w:rsidTr="000F7B79">
        <w:trPr>
          <w:trHeight w:val="690"/>
        </w:trPr>
        <w:tc>
          <w:tcPr>
            <w:tcW w:w="870" w:type="dxa"/>
            <w:tcBorders>
              <w:bottom w:val="single" w:sz="4" w:space="0" w:color="auto"/>
            </w:tcBorders>
            <w:shd w:val="clear" w:color="auto" w:fill="F2F2F2"/>
          </w:tcPr>
          <w:p w:rsidR="003D172F" w:rsidRPr="00BA34C9" w:rsidRDefault="003D172F" w:rsidP="008175BF">
            <w:pPr>
              <w:pStyle w:val="ps1numbered"/>
            </w:pPr>
          </w:p>
        </w:tc>
        <w:tc>
          <w:tcPr>
            <w:tcW w:w="6590" w:type="dxa"/>
            <w:shd w:val="clear" w:color="auto" w:fill="F2F2F2"/>
            <w:vAlign w:val="center"/>
          </w:tcPr>
          <w:p w:rsidR="003D172F" w:rsidRPr="00BA34C9" w:rsidRDefault="001F2545" w:rsidP="008175BF">
            <w:pPr>
              <w:pStyle w:val="ps1Char"/>
            </w:pPr>
            <w:r w:rsidRPr="00BA34C9">
              <w:t>Intend</w:t>
            </w:r>
            <w:r w:rsidR="00C8024C">
              <w:t>ed</w:t>
            </w:r>
            <w:r w:rsidR="003D172F" w:rsidRPr="00BA34C9">
              <w:t xml:space="preserve"> Learning Outcomes (ILO’s)</w:t>
            </w:r>
          </w:p>
        </w:tc>
        <w:tc>
          <w:tcPr>
            <w:tcW w:w="1295"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351"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AB27BB">
        <w:trPr>
          <w:trHeight w:val="690"/>
        </w:trPr>
        <w:tc>
          <w:tcPr>
            <w:tcW w:w="870" w:type="dxa"/>
            <w:shd w:val="clear" w:color="auto" w:fill="F2F2F2"/>
            <w:vAlign w:val="center"/>
          </w:tcPr>
          <w:p w:rsidR="006259D2" w:rsidRPr="00837576" w:rsidRDefault="006259D2" w:rsidP="008175BF">
            <w:pPr>
              <w:pStyle w:val="ps1numbered"/>
            </w:pPr>
            <w:r w:rsidRPr="00837576">
              <w:t>A</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Knowledge and Understanding:</w:t>
            </w:r>
          </w:p>
        </w:tc>
      </w:tr>
      <w:tr w:rsidR="00E1761B" w:rsidRPr="009316C4" w:rsidTr="000F7B79">
        <w:trPr>
          <w:trHeight w:val="408"/>
        </w:trPr>
        <w:tc>
          <w:tcPr>
            <w:tcW w:w="870" w:type="dxa"/>
            <w:shd w:val="clear" w:color="auto" w:fill="F2F2F2"/>
            <w:vAlign w:val="center"/>
          </w:tcPr>
          <w:p w:rsidR="003D172F" w:rsidRPr="00BA34C9" w:rsidRDefault="006259D2" w:rsidP="008175BF">
            <w:pPr>
              <w:pStyle w:val="ps1numbered"/>
            </w:pPr>
            <w:r>
              <w:t>A1</w:t>
            </w:r>
          </w:p>
        </w:tc>
        <w:tc>
          <w:tcPr>
            <w:tcW w:w="6590" w:type="dxa"/>
            <w:shd w:val="clear" w:color="auto" w:fill="auto"/>
            <w:vAlign w:val="center"/>
          </w:tcPr>
          <w:p w:rsidR="003D172F" w:rsidRPr="008A5694" w:rsidRDefault="00D050D2" w:rsidP="004E4A7B">
            <w:pPr>
              <w:pStyle w:val="ps1Char"/>
              <w:tabs>
                <w:tab w:val="clear" w:pos="1195"/>
                <w:tab w:val="left" w:pos="264"/>
              </w:tabs>
              <w:ind w:left="264"/>
              <w:jc w:val="left"/>
            </w:pPr>
            <w:r w:rsidRPr="00D050D2">
              <w:t>Demonstrate sound understanding of the basic concepts in lexicology and lexicography.</w:t>
            </w:r>
          </w:p>
        </w:tc>
        <w:tc>
          <w:tcPr>
            <w:tcW w:w="1295" w:type="dxa"/>
            <w:shd w:val="clear" w:color="auto" w:fill="auto"/>
            <w:vAlign w:val="center"/>
          </w:tcPr>
          <w:p w:rsidR="003D172F" w:rsidRPr="00BA34C9" w:rsidRDefault="002D1913" w:rsidP="0067318B">
            <w:pPr>
              <w:pStyle w:val="ps1Char"/>
              <w:tabs>
                <w:tab w:val="clear" w:pos="1195"/>
                <w:tab w:val="left" w:pos="264"/>
              </w:tabs>
              <w:ind w:left="264"/>
              <w:jc w:val="center"/>
            </w:pPr>
            <w:r>
              <w:t>1</w:t>
            </w:r>
          </w:p>
        </w:tc>
        <w:tc>
          <w:tcPr>
            <w:tcW w:w="1351" w:type="dxa"/>
            <w:shd w:val="clear" w:color="auto" w:fill="auto"/>
            <w:vAlign w:val="center"/>
          </w:tcPr>
          <w:p w:rsidR="003D172F" w:rsidRPr="00BA34C9" w:rsidRDefault="00474403" w:rsidP="000367F4">
            <w:pPr>
              <w:pStyle w:val="ps1Char"/>
              <w:tabs>
                <w:tab w:val="clear" w:pos="1195"/>
                <w:tab w:val="left" w:pos="264"/>
              </w:tabs>
              <w:ind w:left="264"/>
            </w:pPr>
            <w:r>
              <w:t>1, 5, 6, 7</w:t>
            </w:r>
          </w:p>
        </w:tc>
      </w:tr>
      <w:tr w:rsidR="006259D2" w:rsidRPr="00FA6305" w:rsidTr="00AB27BB">
        <w:trPr>
          <w:trHeight w:val="690"/>
        </w:trPr>
        <w:tc>
          <w:tcPr>
            <w:tcW w:w="870" w:type="dxa"/>
            <w:shd w:val="clear" w:color="auto" w:fill="F2F2F2"/>
            <w:vAlign w:val="center"/>
          </w:tcPr>
          <w:p w:rsidR="006259D2" w:rsidRPr="00837576" w:rsidRDefault="006259D2" w:rsidP="008175BF">
            <w:pPr>
              <w:pStyle w:val="ps1numbered"/>
            </w:pPr>
            <w:r w:rsidRPr="00837576">
              <w:t>B</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Intellectual skills:</w:t>
            </w:r>
          </w:p>
        </w:tc>
      </w:tr>
      <w:tr w:rsidR="00E1761B" w:rsidRPr="009316C4" w:rsidTr="000F7B79">
        <w:trPr>
          <w:trHeight w:val="272"/>
        </w:trPr>
        <w:tc>
          <w:tcPr>
            <w:tcW w:w="870" w:type="dxa"/>
            <w:shd w:val="clear" w:color="auto" w:fill="F2F2F2"/>
            <w:vAlign w:val="center"/>
          </w:tcPr>
          <w:p w:rsidR="00C32ACE" w:rsidRPr="00BA34C9" w:rsidRDefault="006259D2" w:rsidP="008175BF">
            <w:pPr>
              <w:pStyle w:val="ps1numbered"/>
            </w:pPr>
            <w:r>
              <w:t>B1</w:t>
            </w:r>
          </w:p>
        </w:tc>
        <w:tc>
          <w:tcPr>
            <w:tcW w:w="6590" w:type="dxa"/>
            <w:shd w:val="clear" w:color="auto" w:fill="auto"/>
            <w:vAlign w:val="center"/>
          </w:tcPr>
          <w:p w:rsidR="00C32ACE" w:rsidRPr="008A5694" w:rsidRDefault="00D050D2" w:rsidP="004E4A7B">
            <w:pPr>
              <w:pStyle w:val="ps1Char"/>
              <w:tabs>
                <w:tab w:val="clear" w:pos="1195"/>
                <w:tab w:val="left" w:pos="264"/>
              </w:tabs>
              <w:ind w:left="264"/>
              <w:jc w:val="left"/>
            </w:pPr>
            <w:r w:rsidRPr="00D050D2">
              <w:t>Understand types of dictionaries that exist, and understand the basic structures and features of dictionaries.</w:t>
            </w:r>
          </w:p>
        </w:tc>
        <w:tc>
          <w:tcPr>
            <w:tcW w:w="1295" w:type="dxa"/>
            <w:shd w:val="clear" w:color="auto" w:fill="auto"/>
            <w:vAlign w:val="center"/>
          </w:tcPr>
          <w:p w:rsidR="00C32ACE" w:rsidRPr="00BA34C9" w:rsidRDefault="002D1913" w:rsidP="0067318B">
            <w:pPr>
              <w:pStyle w:val="ps1Char"/>
              <w:tabs>
                <w:tab w:val="clear" w:pos="1195"/>
                <w:tab w:val="left" w:pos="264"/>
              </w:tabs>
              <w:ind w:left="264"/>
              <w:jc w:val="center"/>
            </w:pPr>
            <w:r>
              <w:t>2</w:t>
            </w:r>
          </w:p>
        </w:tc>
        <w:tc>
          <w:tcPr>
            <w:tcW w:w="1351" w:type="dxa"/>
            <w:shd w:val="clear" w:color="auto" w:fill="auto"/>
            <w:vAlign w:val="center"/>
          </w:tcPr>
          <w:p w:rsidR="00C32ACE" w:rsidRPr="00BA34C9" w:rsidRDefault="00C43BD6" w:rsidP="004E4A7B">
            <w:pPr>
              <w:pStyle w:val="ps1Char"/>
              <w:tabs>
                <w:tab w:val="clear" w:pos="1195"/>
                <w:tab w:val="left" w:pos="264"/>
              </w:tabs>
              <w:ind w:left="264"/>
            </w:pPr>
            <w:r w:rsidRPr="00474403">
              <w:t xml:space="preserve">1, 3, </w:t>
            </w:r>
            <w:r w:rsidR="00AE24BC" w:rsidRPr="00474403">
              <w:t>6</w:t>
            </w:r>
            <w:r w:rsidRPr="00474403">
              <w:t>, 7</w:t>
            </w:r>
          </w:p>
        </w:tc>
      </w:tr>
      <w:tr w:rsidR="006259D2" w:rsidRPr="009316C4" w:rsidTr="00AB27BB">
        <w:trPr>
          <w:trHeight w:val="512"/>
        </w:trPr>
        <w:tc>
          <w:tcPr>
            <w:tcW w:w="870" w:type="dxa"/>
            <w:shd w:val="clear" w:color="auto" w:fill="F2F2F2"/>
            <w:vAlign w:val="center"/>
          </w:tcPr>
          <w:p w:rsidR="006259D2" w:rsidRPr="00837576" w:rsidRDefault="006259D2" w:rsidP="008175BF">
            <w:pPr>
              <w:pStyle w:val="ps1numbered"/>
            </w:pPr>
            <w:r w:rsidRPr="00837576">
              <w:t>C</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Subject specific skills:</w:t>
            </w:r>
          </w:p>
        </w:tc>
      </w:tr>
      <w:tr w:rsidR="006259D2" w:rsidRPr="009316C4" w:rsidTr="000F7B79">
        <w:trPr>
          <w:trHeight w:val="265"/>
        </w:trPr>
        <w:tc>
          <w:tcPr>
            <w:tcW w:w="870" w:type="dxa"/>
            <w:shd w:val="clear" w:color="auto" w:fill="F2F2F2"/>
            <w:vAlign w:val="center"/>
          </w:tcPr>
          <w:p w:rsidR="006259D2" w:rsidRDefault="006259D2" w:rsidP="008175BF">
            <w:pPr>
              <w:pStyle w:val="ps1numbered"/>
            </w:pPr>
            <w:r>
              <w:t>C1</w:t>
            </w:r>
          </w:p>
        </w:tc>
        <w:tc>
          <w:tcPr>
            <w:tcW w:w="6590" w:type="dxa"/>
            <w:shd w:val="clear" w:color="auto" w:fill="auto"/>
            <w:vAlign w:val="center"/>
          </w:tcPr>
          <w:p w:rsidR="006259D2" w:rsidRPr="00CC6746" w:rsidRDefault="00D050D2" w:rsidP="004E4A7B">
            <w:pPr>
              <w:pStyle w:val="ps1Char"/>
              <w:tabs>
                <w:tab w:val="clear" w:pos="1195"/>
                <w:tab w:val="left" w:pos="264"/>
              </w:tabs>
              <w:ind w:left="264"/>
              <w:jc w:val="left"/>
            </w:pPr>
            <w:r w:rsidRPr="00D050D2">
              <w:t>Describe common words correctly and reflect awareness of a variety of theoretical perspectives on lexicography.</w:t>
            </w:r>
          </w:p>
        </w:tc>
        <w:tc>
          <w:tcPr>
            <w:tcW w:w="1295" w:type="dxa"/>
            <w:shd w:val="clear" w:color="auto" w:fill="auto"/>
            <w:vAlign w:val="center"/>
          </w:tcPr>
          <w:p w:rsidR="006259D2" w:rsidRPr="00CC6746" w:rsidRDefault="00D751EC" w:rsidP="0067318B">
            <w:pPr>
              <w:pStyle w:val="ps1Char"/>
              <w:tabs>
                <w:tab w:val="clear" w:pos="1195"/>
                <w:tab w:val="left" w:pos="264"/>
              </w:tabs>
              <w:ind w:left="264"/>
              <w:jc w:val="center"/>
            </w:pPr>
            <w:r>
              <w:t>3</w:t>
            </w:r>
          </w:p>
        </w:tc>
        <w:tc>
          <w:tcPr>
            <w:tcW w:w="1351" w:type="dxa"/>
            <w:shd w:val="clear" w:color="auto" w:fill="auto"/>
            <w:vAlign w:val="center"/>
          </w:tcPr>
          <w:p w:rsidR="006259D2" w:rsidRPr="00CC6746" w:rsidRDefault="00FA0615" w:rsidP="004E4A7B">
            <w:pPr>
              <w:pStyle w:val="ps1Char"/>
              <w:tabs>
                <w:tab w:val="clear" w:pos="1195"/>
                <w:tab w:val="left" w:pos="264"/>
              </w:tabs>
              <w:ind w:left="264"/>
            </w:pPr>
            <w:r>
              <w:t>6, 7, 8</w:t>
            </w:r>
          </w:p>
        </w:tc>
      </w:tr>
      <w:tr w:rsidR="006259D2" w:rsidRPr="009316C4" w:rsidTr="00AB27BB">
        <w:trPr>
          <w:trHeight w:val="406"/>
        </w:trPr>
        <w:tc>
          <w:tcPr>
            <w:tcW w:w="870" w:type="dxa"/>
            <w:shd w:val="clear" w:color="auto" w:fill="F2F2F2"/>
            <w:vAlign w:val="center"/>
          </w:tcPr>
          <w:p w:rsidR="006259D2" w:rsidRPr="00837576" w:rsidRDefault="006259D2" w:rsidP="008175BF">
            <w:pPr>
              <w:pStyle w:val="ps1numbered"/>
            </w:pPr>
            <w:r w:rsidRPr="00837576">
              <w:t>D</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Transferable skills:</w:t>
            </w:r>
          </w:p>
        </w:tc>
      </w:tr>
      <w:tr w:rsidR="006259D2" w:rsidRPr="009316C4" w:rsidTr="000F7B79">
        <w:trPr>
          <w:trHeight w:val="192"/>
        </w:trPr>
        <w:tc>
          <w:tcPr>
            <w:tcW w:w="870" w:type="dxa"/>
            <w:shd w:val="clear" w:color="auto" w:fill="F2F2F2"/>
            <w:vAlign w:val="center"/>
          </w:tcPr>
          <w:p w:rsidR="006259D2" w:rsidRDefault="006259D2" w:rsidP="008175BF">
            <w:pPr>
              <w:pStyle w:val="ps1numbered"/>
            </w:pPr>
            <w:r>
              <w:t>D1</w:t>
            </w:r>
          </w:p>
        </w:tc>
        <w:tc>
          <w:tcPr>
            <w:tcW w:w="6590" w:type="dxa"/>
            <w:shd w:val="clear" w:color="auto" w:fill="auto"/>
            <w:vAlign w:val="center"/>
          </w:tcPr>
          <w:p w:rsidR="006259D2" w:rsidRDefault="00D050D2" w:rsidP="004E4A7B">
            <w:pPr>
              <w:pStyle w:val="ps1Char"/>
              <w:tabs>
                <w:tab w:val="clear" w:pos="1195"/>
                <w:tab w:val="left" w:pos="264"/>
              </w:tabs>
              <w:ind w:left="264"/>
              <w:jc w:val="left"/>
            </w:pPr>
            <w:r w:rsidRPr="00D050D2">
              <w:t>Learn how these reference works serve translators in their study and work.</w:t>
            </w:r>
          </w:p>
        </w:tc>
        <w:tc>
          <w:tcPr>
            <w:tcW w:w="1295" w:type="dxa"/>
            <w:shd w:val="clear" w:color="auto" w:fill="auto"/>
            <w:vAlign w:val="center"/>
          </w:tcPr>
          <w:p w:rsidR="006259D2" w:rsidRPr="00BA34C9" w:rsidRDefault="005E31AB" w:rsidP="0067318B">
            <w:pPr>
              <w:pStyle w:val="ps1Char"/>
              <w:tabs>
                <w:tab w:val="clear" w:pos="1195"/>
                <w:tab w:val="left" w:pos="264"/>
              </w:tabs>
              <w:ind w:left="264"/>
              <w:jc w:val="center"/>
            </w:pPr>
            <w:r>
              <w:t>4</w:t>
            </w:r>
          </w:p>
        </w:tc>
        <w:tc>
          <w:tcPr>
            <w:tcW w:w="1351" w:type="dxa"/>
            <w:shd w:val="clear" w:color="auto" w:fill="auto"/>
            <w:vAlign w:val="center"/>
          </w:tcPr>
          <w:p w:rsidR="006259D2" w:rsidRPr="00BA34C9" w:rsidRDefault="00FA0615" w:rsidP="004E4A7B">
            <w:pPr>
              <w:pStyle w:val="ps1Char"/>
              <w:tabs>
                <w:tab w:val="clear" w:pos="1195"/>
                <w:tab w:val="left" w:pos="264"/>
              </w:tabs>
              <w:ind w:left="264"/>
            </w:pPr>
            <w:r>
              <w:t>4, 5, 6, 7, 8</w:t>
            </w:r>
          </w:p>
        </w:tc>
      </w:tr>
    </w:tbl>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EE4E5C" w:rsidTr="00C8756D">
        <w:trPr>
          <w:trHeight w:val="367"/>
        </w:trPr>
        <w:tc>
          <w:tcPr>
            <w:tcW w:w="3158" w:type="pct"/>
            <w:shd w:val="clear" w:color="auto" w:fill="auto"/>
          </w:tcPr>
          <w:p w:rsidR="00EE4E5C" w:rsidRPr="00C23373" w:rsidRDefault="00EE4E5C" w:rsidP="00E0154D">
            <w:r w:rsidRPr="00C23373">
              <w:t>LEXICOLOGY AS A SCIENCE</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w:t>
            </w:r>
          </w:p>
        </w:tc>
        <w:tc>
          <w:tcPr>
            <w:tcW w:w="1300" w:type="pct"/>
            <w:shd w:val="clear" w:color="auto" w:fill="auto"/>
          </w:tcPr>
          <w:p w:rsidR="00EE4E5C" w:rsidRPr="008A5B6F" w:rsidRDefault="00EE4E5C" w:rsidP="009C1D05">
            <w:pPr>
              <w:jc w:val="center"/>
            </w:pPr>
            <w:r w:rsidRPr="008A5B6F">
              <w:t xml:space="preserve">A1 , </w:t>
            </w:r>
            <w:r w:rsidR="009C1D05" w:rsidRPr="008A5B6F">
              <w:t>C</w:t>
            </w:r>
            <w:r w:rsidRPr="008A5B6F">
              <w:t>1</w:t>
            </w:r>
          </w:p>
        </w:tc>
      </w:tr>
      <w:tr w:rsidR="00EE4E5C" w:rsidTr="00C8756D">
        <w:trPr>
          <w:trHeight w:val="414"/>
        </w:trPr>
        <w:tc>
          <w:tcPr>
            <w:tcW w:w="3158" w:type="pct"/>
            <w:shd w:val="clear" w:color="auto" w:fill="auto"/>
          </w:tcPr>
          <w:p w:rsidR="00EE4E5C" w:rsidRPr="00C23373" w:rsidRDefault="00EE4E5C" w:rsidP="00E0154D">
            <w:r w:rsidRPr="00C23373">
              <w:t>THE STRUCTURE OF THE WORD</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2</w:t>
            </w:r>
          </w:p>
        </w:tc>
        <w:tc>
          <w:tcPr>
            <w:tcW w:w="1300" w:type="pct"/>
            <w:shd w:val="clear" w:color="auto" w:fill="auto"/>
          </w:tcPr>
          <w:p w:rsidR="00EE4E5C" w:rsidRPr="008A5B6F" w:rsidRDefault="00EE4E5C" w:rsidP="00D6520B">
            <w:pPr>
              <w:jc w:val="center"/>
              <w:rPr>
                <w:rtl/>
              </w:rPr>
            </w:pPr>
            <w:r w:rsidRPr="008A5B6F">
              <w:t xml:space="preserve">A1 , B1 </w:t>
            </w:r>
            <w:r w:rsidR="009C1D05" w:rsidRPr="008A5B6F">
              <w:t>, C1</w:t>
            </w:r>
          </w:p>
        </w:tc>
      </w:tr>
      <w:tr w:rsidR="00EE4E5C" w:rsidTr="00C8756D">
        <w:trPr>
          <w:trHeight w:val="278"/>
        </w:trPr>
        <w:tc>
          <w:tcPr>
            <w:tcW w:w="3158" w:type="pct"/>
            <w:shd w:val="clear" w:color="auto" w:fill="auto"/>
          </w:tcPr>
          <w:p w:rsidR="00EE4E5C" w:rsidRPr="00C23373" w:rsidRDefault="00EE4E5C" w:rsidP="00E0154D">
            <w:r w:rsidRPr="00C23373">
              <w:t>WORDFORMATION, AFFIXATION.</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3</w:t>
            </w:r>
          </w:p>
        </w:tc>
        <w:tc>
          <w:tcPr>
            <w:tcW w:w="1300" w:type="pct"/>
            <w:shd w:val="clear" w:color="auto" w:fill="auto"/>
          </w:tcPr>
          <w:p w:rsidR="00EE4E5C" w:rsidRPr="008A5B6F" w:rsidRDefault="0090718A" w:rsidP="00D6520B">
            <w:pPr>
              <w:jc w:val="center"/>
            </w:pPr>
            <w:r w:rsidRPr="008A5B6F">
              <w:t>A1 , B1 , C1</w:t>
            </w:r>
          </w:p>
        </w:tc>
      </w:tr>
      <w:tr w:rsidR="00EE4E5C" w:rsidTr="00C8756D">
        <w:trPr>
          <w:trHeight w:val="516"/>
        </w:trPr>
        <w:tc>
          <w:tcPr>
            <w:tcW w:w="3158" w:type="pct"/>
            <w:shd w:val="clear" w:color="auto" w:fill="auto"/>
          </w:tcPr>
          <w:p w:rsidR="00EE4E5C" w:rsidRPr="00C23373" w:rsidRDefault="00EE4E5C" w:rsidP="00E0154D">
            <w:r w:rsidRPr="00C23373">
              <w:t>THE CLASSIFICATION OF AFFIXES</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4</w:t>
            </w:r>
          </w:p>
        </w:tc>
        <w:tc>
          <w:tcPr>
            <w:tcW w:w="1300" w:type="pct"/>
            <w:shd w:val="clear" w:color="auto" w:fill="auto"/>
          </w:tcPr>
          <w:p w:rsidR="00EE4E5C" w:rsidRPr="008A5B6F" w:rsidRDefault="008A5B6F" w:rsidP="001A5A39">
            <w:pPr>
              <w:jc w:val="center"/>
              <w:rPr>
                <w:rtl/>
              </w:rPr>
            </w:pPr>
            <w:r w:rsidRPr="008A5B6F">
              <w:t>A1 , B1 , C1</w:t>
            </w:r>
          </w:p>
        </w:tc>
      </w:tr>
      <w:tr w:rsidR="00EE4E5C" w:rsidTr="00C8756D">
        <w:trPr>
          <w:trHeight w:val="516"/>
        </w:trPr>
        <w:tc>
          <w:tcPr>
            <w:tcW w:w="3158" w:type="pct"/>
            <w:shd w:val="clear" w:color="auto" w:fill="auto"/>
          </w:tcPr>
          <w:p w:rsidR="00EE4E5C" w:rsidRPr="00C23373" w:rsidRDefault="00EE4E5C" w:rsidP="00E0154D">
            <w:r w:rsidRPr="00C23373">
              <w:t>WORDCOMPOSITION &amp; WORD MEANING</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5</w:t>
            </w:r>
          </w:p>
        </w:tc>
        <w:tc>
          <w:tcPr>
            <w:tcW w:w="1300" w:type="pct"/>
            <w:shd w:val="clear" w:color="auto" w:fill="auto"/>
          </w:tcPr>
          <w:p w:rsidR="00EE4E5C" w:rsidRPr="008A5B6F" w:rsidRDefault="008A5B6F" w:rsidP="00D6520B">
            <w:pPr>
              <w:jc w:val="center"/>
            </w:pPr>
            <w:r w:rsidRPr="008A5B6F">
              <w:t>A1 , B1 , C1</w:t>
            </w:r>
          </w:p>
        </w:tc>
      </w:tr>
      <w:tr w:rsidR="00EE4E5C" w:rsidTr="00C8756D">
        <w:trPr>
          <w:trHeight w:val="516"/>
        </w:trPr>
        <w:tc>
          <w:tcPr>
            <w:tcW w:w="3158" w:type="pct"/>
            <w:shd w:val="clear" w:color="auto" w:fill="auto"/>
          </w:tcPr>
          <w:p w:rsidR="00EE4E5C" w:rsidRPr="00C23373" w:rsidRDefault="00EE4E5C" w:rsidP="00EE4E5C">
            <w:r w:rsidRPr="00C23373">
              <w:t xml:space="preserve">POLYSEMANTICS </w:t>
            </w:r>
            <w:r>
              <w:t xml:space="preserve">&amp; </w:t>
            </w:r>
            <w:r w:rsidRPr="00C23373">
              <w:t xml:space="preserve"> HOMONYMS  </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6</w:t>
            </w:r>
          </w:p>
        </w:tc>
        <w:tc>
          <w:tcPr>
            <w:tcW w:w="1300" w:type="pct"/>
            <w:shd w:val="clear" w:color="auto" w:fill="auto"/>
          </w:tcPr>
          <w:p w:rsidR="00EE4E5C" w:rsidRPr="008A5B6F" w:rsidRDefault="008A5B6F" w:rsidP="001A5A39">
            <w:pPr>
              <w:jc w:val="center"/>
              <w:rPr>
                <w:rtl/>
              </w:rPr>
            </w:pPr>
            <w:r w:rsidRPr="008A5B6F">
              <w:t>A1 , B1 , C1</w:t>
            </w:r>
          </w:p>
        </w:tc>
      </w:tr>
      <w:tr w:rsidR="00EE4E5C" w:rsidTr="00C8756D">
        <w:trPr>
          <w:trHeight w:val="516"/>
        </w:trPr>
        <w:tc>
          <w:tcPr>
            <w:tcW w:w="3158" w:type="pct"/>
            <w:shd w:val="clear" w:color="auto" w:fill="auto"/>
          </w:tcPr>
          <w:p w:rsidR="00EE4E5C" w:rsidRPr="00C23373" w:rsidRDefault="00EE4E5C" w:rsidP="00E0154D">
            <w:r w:rsidRPr="00EE4E5C">
              <w:t>COLLOCATION</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7</w:t>
            </w:r>
          </w:p>
        </w:tc>
        <w:tc>
          <w:tcPr>
            <w:tcW w:w="1300" w:type="pct"/>
            <w:shd w:val="clear" w:color="auto" w:fill="auto"/>
          </w:tcPr>
          <w:p w:rsidR="00EE4E5C" w:rsidRPr="008A5B6F" w:rsidRDefault="008A5B6F" w:rsidP="00D6520B">
            <w:pPr>
              <w:jc w:val="center"/>
            </w:pPr>
            <w:r w:rsidRPr="008A5B6F">
              <w:t>A1 , B1 , C1</w:t>
            </w:r>
          </w:p>
        </w:tc>
      </w:tr>
      <w:tr w:rsidR="00EE4E5C" w:rsidTr="00C8756D">
        <w:trPr>
          <w:trHeight w:val="516"/>
        </w:trPr>
        <w:tc>
          <w:tcPr>
            <w:tcW w:w="3158" w:type="pct"/>
            <w:shd w:val="clear" w:color="auto" w:fill="auto"/>
          </w:tcPr>
          <w:p w:rsidR="00EE4E5C" w:rsidRPr="00C23373" w:rsidRDefault="00EE4E5C" w:rsidP="00E0154D">
            <w:r w:rsidRPr="00C23373">
              <w:lastRenderedPageBreak/>
              <w:t>DENOTATIVE &amp; CONNOTATIVE MEANINF</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8</w:t>
            </w:r>
          </w:p>
        </w:tc>
        <w:tc>
          <w:tcPr>
            <w:tcW w:w="1300" w:type="pct"/>
            <w:shd w:val="clear" w:color="auto" w:fill="auto"/>
          </w:tcPr>
          <w:p w:rsidR="00EE4E5C" w:rsidRPr="008A5B6F" w:rsidRDefault="008A5B6F" w:rsidP="001A5A39">
            <w:pPr>
              <w:jc w:val="center"/>
              <w:rPr>
                <w:rtl/>
              </w:rPr>
            </w:pPr>
            <w:r w:rsidRPr="008A5B6F">
              <w:t>A1 , B1 , C1</w:t>
            </w:r>
          </w:p>
        </w:tc>
      </w:tr>
      <w:tr w:rsidR="00EE4E5C" w:rsidTr="00C8756D">
        <w:trPr>
          <w:trHeight w:val="516"/>
        </w:trPr>
        <w:tc>
          <w:tcPr>
            <w:tcW w:w="3158" w:type="pct"/>
            <w:shd w:val="clear" w:color="auto" w:fill="auto"/>
          </w:tcPr>
          <w:p w:rsidR="00EE4E5C" w:rsidRPr="00C23373" w:rsidRDefault="00EE4E5C" w:rsidP="00E0154D">
            <w:r w:rsidRPr="00C23373">
              <w:t>LEXICOGRAPHY.</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9</w:t>
            </w:r>
          </w:p>
        </w:tc>
        <w:tc>
          <w:tcPr>
            <w:tcW w:w="1300" w:type="pct"/>
            <w:shd w:val="clear" w:color="auto" w:fill="auto"/>
          </w:tcPr>
          <w:p w:rsidR="00EE4E5C" w:rsidRPr="008A5B6F" w:rsidRDefault="008A5B6F" w:rsidP="00D6520B">
            <w:pPr>
              <w:jc w:val="center"/>
            </w:pPr>
            <w:r w:rsidRPr="008A5B6F">
              <w:t>A1 , B1 , C1 &amp; D1</w:t>
            </w:r>
          </w:p>
        </w:tc>
      </w:tr>
      <w:tr w:rsidR="00EE4E5C" w:rsidTr="00C8756D">
        <w:trPr>
          <w:trHeight w:val="516"/>
        </w:trPr>
        <w:tc>
          <w:tcPr>
            <w:tcW w:w="3158" w:type="pct"/>
            <w:shd w:val="clear" w:color="auto" w:fill="auto"/>
          </w:tcPr>
          <w:p w:rsidR="00EE4E5C" w:rsidRPr="00C23373" w:rsidRDefault="00EE4E5C" w:rsidP="00E0154D">
            <w:r w:rsidRPr="00C23373">
              <w:t>THE VOCABULARY OF A LANGUAGE AS A SYSTEM.</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10</w:t>
            </w:r>
          </w:p>
        </w:tc>
        <w:tc>
          <w:tcPr>
            <w:tcW w:w="1300" w:type="pct"/>
            <w:shd w:val="clear" w:color="auto" w:fill="auto"/>
          </w:tcPr>
          <w:p w:rsidR="00EE4E5C" w:rsidRPr="008A5B6F" w:rsidRDefault="008A5B6F" w:rsidP="001A5A39">
            <w:pPr>
              <w:jc w:val="center"/>
              <w:rPr>
                <w:rtl/>
              </w:rPr>
            </w:pPr>
            <w:r w:rsidRPr="008A5B6F">
              <w:t>A1 , B1 , C1 &amp; D1</w:t>
            </w:r>
          </w:p>
        </w:tc>
      </w:tr>
      <w:tr w:rsidR="00EE4E5C" w:rsidTr="00C8756D">
        <w:trPr>
          <w:trHeight w:val="516"/>
        </w:trPr>
        <w:tc>
          <w:tcPr>
            <w:tcW w:w="3158" w:type="pct"/>
            <w:shd w:val="clear" w:color="auto" w:fill="auto"/>
          </w:tcPr>
          <w:p w:rsidR="00EE4E5C" w:rsidRPr="00C23373" w:rsidRDefault="00EE4E5C" w:rsidP="00E0154D">
            <w:r w:rsidRPr="00C23373">
              <w:t>THE DICTIONARY &amp;</w:t>
            </w:r>
            <w:r w:rsidR="008A5B6F">
              <w:t xml:space="preserve"> </w:t>
            </w:r>
            <w:r w:rsidRPr="00C23373">
              <w:t>ITS USES</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11</w:t>
            </w:r>
          </w:p>
        </w:tc>
        <w:tc>
          <w:tcPr>
            <w:tcW w:w="1300" w:type="pct"/>
            <w:shd w:val="clear" w:color="auto" w:fill="auto"/>
          </w:tcPr>
          <w:p w:rsidR="00EE4E5C" w:rsidRPr="008A5B6F" w:rsidRDefault="008A5B6F" w:rsidP="00D6520B">
            <w:pPr>
              <w:jc w:val="center"/>
            </w:pPr>
            <w:r w:rsidRPr="008A5B6F">
              <w:t>A1 , B1 , C1 &amp; D1</w:t>
            </w:r>
          </w:p>
        </w:tc>
      </w:tr>
      <w:tr w:rsidR="00EE4E5C" w:rsidTr="00C8756D">
        <w:trPr>
          <w:trHeight w:val="516"/>
        </w:trPr>
        <w:tc>
          <w:tcPr>
            <w:tcW w:w="3158" w:type="pct"/>
            <w:shd w:val="clear" w:color="auto" w:fill="auto"/>
          </w:tcPr>
          <w:p w:rsidR="00EE4E5C" w:rsidRPr="00C23373" w:rsidRDefault="00EE4E5C" w:rsidP="00E0154D">
            <w:r w:rsidRPr="00C23373">
              <w:t>KINDS OF DICTIONARIES</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12</w:t>
            </w:r>
          </w:p>
        </w:tc>
        <w:tc>
          <w:tcPr>
            <w:tcW w:w="1300" w:type="pct"/>
            <w:shd w:val="clear" w:color="auto" w:fill="auto"/>
          </w:tcPr>
          <w:p w:rsidR="00EE4E5C" w:rsidRPr="008A5B6F" w:rsidRDefault="008A5B6F" w:rsidP="001A5A39">
            <w:pPr>
              <w:jc w:val="center"/>
              <w:rPr>
                <w:rtl/>
              </w:rPr>
            </w:pPr>
            <w:r w:rsidRPr="008A5B6F">
              <w:t>A1 , B1 , C1 &amp; D1</w:t>
            </w:r>
          </w:p>
        </w:tc>
      </w:tr>
      <w:tr w:rsidR="00EE4E5C" w:rsidTr="00C8756D">
        <w:trPr>
          <w:trHeight w:val="516"/>
        </w:trPr>
        <w:tc>
          <w:tcPr>
            <w:tcW w:w="3158" w:type="pct"/>
            <w:shd w:val="clear" w:color="auto" w:fill="auto"/>
          </w:tcPr>
          <w:p w:rsidR="00EE4E5C" w:rsidRPr="00C23373" w:rsidRDefault="00EE4E5C" w:rsidP="00E0154D">
            <w:r w:rsidRPr="00EE4E5C">
              <w:t>USE OF DICTINARIES FOR TRANSLATION PURPOSES</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13</w:t>
            </w:r>
          </w:p>
        </w:tc>
        <w:tc>
          <w:tcPr>
            <w:tcW w:w="1300" w:type="pct"/>
            <w:shd w:val="clear" w:color="auto" w:fill="auto"/>
          </w:tcPr>
          <w:p w:rsidR="00EE4E5C" w:rsidRPr="008A5B6F" w:rsidRDefault="008A5B6F" w:rsidP="00D6520B">
            <w:pPr>
              <w:jc w:val="center"/>
            </w:pPr>
            <w:r w:rsidRPr="008A5B6F">
              <w:t>A1 , B1 , C1 &amp; D1</w:t>
            </w:r>
          </w:p>
        </w:tc>
      </w:tr>
      <w:tr w:rsidR="00EE4E5C" w:rsidTr="00C8756D">
        <w:trPr>
          <w:trHeight w:val="359"/>
        </w:trPr>
        <w:tc>
          <w:tcPr>
            <w:tcW w:w="3158" w:type="pct"/>
            <w:shd w:val="clear" w:color="auto" w:fill="auto"/>
          </w:tcPr>
          <w:p w:rsidR="00EE4E5C" w:rsidRPr="00C23373" w:rsidRDefault="00EE4E5C" w:rsidP="00E0154D">
            <w:r w:rsidRPr="00EE4E5C">
              <w:t>USAGE vs.  AUTHORITY OF THE DICTIONARRY</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14</w:t>
            </w:r>
          </w:p>
        </w:tc>
        <w:tc>
          <w:tcPr>
            <w:tcW w:w="1300" w:type="pct"/>
            <w:shd w:val="clear" w:color="auto" w:fill="auto"/>
          </w:tcPr>
          <w:p w:rsidR="00EE4E5C" w:rsidRPr="008A5B6F" w:rsidRDefault="008A5B6F" w:rsidP="001A5A39">
            <w:pPr>
              <w:jc w:val="center"/>
              <w:rPr>
                <w:lang w:bidi="ar-JO"/>
              </w:rPr>
            </w:pPr>
            <w:r w:rsidRPr="008A5B6F">
              <w:t>A1 , B1 , C1 &amp; D1</w:t>
            </w:r>
          </w:p>
        </w:tc>
      </w:tr>
      <w:tr w:rsidR="00EE4E5C" w:rsidTr="00C8756D">
        <w:trPr>
          <w:trHeight w:val="253"/>
        </w:trPr>
        <w:tc>
          <w:tcPr>
            <w:tcW w:w="3158" w:type="pct"/>
            <w:shd w:val="clear" w:color="auto" w:fill="auto"/>
          </w:tcPr>
          <w:p w:rsidR="00EE4E5C" w:rsidRPr="00C23373" w:rsidRDefault="00EE4E5C" w:rsidP="00E0154D">
            <w:r w:rsidRPr="00EE4E5C">
              <w:t>GENERAL REVIEW OF COURSE MATERIAL</w:t>
            </w:r>
          </w:p>
        </w:tc>
        <w:tc>
          <w:tcPr>
            <w:tcW w:w="542" w:type="pct"/>
            <w:shd w:val="clear" w:color="auto" w:fill="auto"/>
            <w:vAlign w:val="center"/>
          </w:tcPr>
          <w:p w:rsidR="00EE4E5C" w:rsidRPr="001D1E9F" w:rsidRDefault="00EE4E5C" w:rsidP="003E661D">
            <w:pPr>
              <w:pStyle w:val="ps1numbered"/>
              <w:numPr>
                <w:ilvl w:val="0"/>
                <w:numId w:val="0"/>
              </w:numPr>
              <w:jc w:val="center"/>
            </w:pPr>
            <w:r w:rsidRPr="001D1E9F">
              <w:t>15</w:t>
            </w:r>
          </w:p>
        </w:tc>
        <w:tc>
          <w:tcPr>
            <w:tcW w:w="1300" w:type="pct"/>
            <w:shd w:val="clear" w:color="auto" w:fill="auto"/>
          </w:tcPr>
          <w:p w:rsidR="00EE4E5C" w:rsidRPr="00313E6F" w:rsidRDefault="00EE4E5C" w:rsidP="001A5A39"/>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3E661D">
            <w:pPr>
              <w:pStyle w:val="ps1numbered"/>
              <w:numPr>
                <w:ilvl w:val="0"/>
                <w:numId w:val="0"/>
              </w:numPr>
              <w:jc w:val="center"/>
            </w:pPr>
            <w:r w:rsidRPr="001D1E9F">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E550D" w:rsidRDefault="00BE550D" w:rsidP="00BE550D">
            <w:pPr>
              <w:pStyle w:val="ps1Char"/>
              <w:ind w:left="0"/>
            </w:pPr>
            <w:r>
              <w:t>Development of ILOs is promoted through the following teaching and learning methods:</w:t>
            </w:r>
          </w:p>
          <w:p w:rsidR="00336992" w:rsidRDefault="00336992" w:rsidP="00E83122">
            <w:pPr>
              <w:pStyle w:val="ps1Char"/>
              <w:numPr>
                <w:ilvl w:val="0"/>
                <w:numId w:val="24"/>
              </w:numPr>
            </w:pPr>
            <w:r w:rsidRPr="00336992">
              <w:t xml:space="preserve">Introductory lecture, </w:t>
            </w:r>
            <w:r w:rsidR="00E83122">
              <w:t xml:space="preserve">different homework &amp; </w:t>
            </w:r>
            <w:r w:rsidRPr="00336992">
              <w:t xml:space="preserve">assignment </w:t>
            </w:r>
            <w:r w:rsidR="00E83122">
              <w:t>relevant to the material discussed in the classroom</w:t>
            </w:r>
            <w:r w:rsidRPr="00336992">
              <w:t xml:space="preserve">, </w:t>
            </w:r>
            <w:r w:rsidR="00E83122">
              <w:t xml:space="preserve">class discussion of certain material </w:t>
            </w:r>
            <w:r w:rsidRPr="00336992">
              <w:t xml:space="preserve">and </w:t>
            </w:r>
            <w:r w:rsidR="00E83122">
              <w:t xml:space="preserve">peers and teacher’s </w:t>
            </w:r>
            <w:r w:rsidRPr="00336992">
              <w:t xml:space="preserve">feedback. Extensive use will be made of the Internet, </w:t>
            </w:r>
            <w:r>
              <w:t xml:space="preserve">mobile phone, glossaries, </w:t>
            </w:r>
            <w:r w:rsidRPr="00336992">
              <w:t xml:space="preserve">bilingual and monolingual dictionaries, relevant scholarly publications and extensive reading in </w:t>
            </w:r>
            <w:r w:rsidR="00E83122">
              <w:t>lexicography &amp; lexicology.</w:t>
            </w:r>
          </w:p>
          <w:p w:rsidR="00BE550D" w:rsidRPr="00BA34C9" w:rsidRDefault="00E83122" w:rsidP="00E83122">
            <w:pPr>
              <w:pStyle w:val="ps1Char"/>
              <w:numPr>
                <w:ilvl w:val="0"/>
                <w:numId w:val="24"/>
              </w:numPr>
            </w:pPr>
            <w:r>
              <w:t xml:space="preserve">Short reports for class discussion based on visits to the University Library </w:t>
            </w:r>
            <w:r w:rsidR="00BE550D">
              <w:t xml:space="preserve">using different types of dictionaries and </w:t>
            </w:r>
            <w:r>
              <w:t>references</w:t>
            </w:r>
            <w:r w:rsidR="00BE550D">
              <w:t xml:space="preserve">. </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4C1409" w:rsidP="004C1409">
            <w:pPr>
              <w:pStyle w:val="Header"/>
              <w:tabs>
                <w:tab w:val="clear" w:pos="4153"/>
                <w:tab w:val="clear" w:pos="8306"/>
              </w:tabs>
              <w:spacing w:after="100" w:afterAutospacing="1"/>
              <w:rPr>
                <w:rFonts w:ascii="Cambria" w:hAnsi="Cambria" w:cs="Arial"/>
                <w:b/>
                <w:sz w:val="22"/>
                <w:szCs w:val="22"/>
              </w:rPr>
            </w:pPr>
            <w:r w:rsidRPr="004C1409">
              <w:rPr>
                <w:rFonts w:ascii="Cambria" w:hAnsi="Cambria" w:cs="Arial"/>
                <w:b/>
                <w:sz w:val="22"/>
                <w:szCs w:val="22"/>
              </w:rPr>
              <w:t>A Notebook, a pen, Arabic-English</w:t>
            </w:r>
            <w:r>
              <w:rPr>
                <w:rFonts w:ascii="Cambria" w:hAnsi="Cambria" w:cs="Arial"/>
                <w:b/>
                <w:sz w:val="22"/>
                <w:szCs w:val="22"/>
              </w:rPr>
              <w:t xml:space="preserve"> / English -Arabic</w:t>
            </w:r>
            <w:r w:rsidRPr="004C1409">
              <w:rPr>
                <w:rFonts w:ascii="Cambria" w:hAnsi="Cambria" w:cs="Arial"/>
                <w:b/>
                <w:sz w:val="22"/>
                <w:szCs w:val="22"/>
              </w:rPr>
              <w:t xml:space="preserve"> dictionary</w:t>
            </w:r>
            <w:r>
              <w:rPr>
                <w:rFonts w:ascii="Cambria" w:hAnsi="Cambria" w:cs="Arial"/>
                <w:b/>
                <w:sz w:val="22"/>
                <w:szCs w:val="22"/>
              </w:rPr>
              <w:t xml:space="preserve">, Dictionary of Business &amp; Economic terms/ Glossary of Financial, Economic &amp; Administrative terms , </w:t>
            </w:r>
            <w:r w:rsidRPr="004C1409">
              <w:rPr>
                <w:rFonts w:ascii="Cambria" w:hAnsi="Cambria" w:cs="Arial"/>
                <w:b/>
                <w:sz w:val="22"/>
                <w:szCs w:val="22"/>
              </w:rPr>
              <w:t xml:space="preserve"> in addition to various types of electronic and / or hardcopies dictionaries and other translation tools.</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lastRenderedPageBreak/>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376E22" w:rsidRPr="00BA34C9" w:rsidRDefault="00376E22" w:rsidP="00376E22">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color w:val="0000FF"/>
                <w:sz w:val="24"/>
                <w:szCs w:val="24"/>
              </w:rPr>
              <w:t>√</w:t>
            </w:r>
            <w:r>
              <w:rPr>
                <w:color w:val="0000FF"/>
                <w:sz w:val="24"/>
                <w:szCs w:val="24"/>
              </w:rPr>
              <w:t xml:space="preserve"> </w:t>
            </w:r>
            <w:r>
              <w:rPr>
                <w:sz w:val="24"/>
                <w:szCs w:val="24"/>
              </w:rPr>
              <w:t xml:space="preserve">Mid-Term Oral / Interpreting </w:t>
            </w:r>
            <w:r w:rsidRPr="00BA34C9">
              <w:rPr>
                <w:sz w:val="24"/>
                <w:szCs w:val="24"/>
              </w:rPr>
              <w:t>Exam.</w:t>
            </w:r>
            <w:r>
              <w:rPr>
                <w:sz w:val="24"/>
                <w:szCs w:val="24"/>
              </w:rPr>
              <w:t xml:space="preserve"> </w:t>
            </w:r>
            <w:r>
              <w:rPr>
                <w:b/>
                <w:bCs/>
                <w:sz w:val="24"/>
                <w:szCs w:val="24"/>
              </w:rPr>
              <w:t>3</w:t>
            </w:r>
            <w:r w:rsidRPr="00DF23F8">
              <w:rPr>
                <w:b/>
                <w:bCs/>
                <w:sz w:val="24"/>
                <w:szCs w:val="24"/>
              </w:rPr>
              <w:t>5%</w:t>
            </w:r>
            <w:r>
              <w:rPr>
                <w:b/>
                <w:bCs/>
                <w:sz w:val="24"/>
                <w:szCs w:val="24"/>
              </w:rPr>
              <w:t xml:space="preserve"> (or First &amp; Second Exam each out of 25%)</w:t>
            </w:r>
          </w:p>
          <w:p w:rsidR="00376E22" w:rsidRPr="00BA34C9" w:rsidRDefault="00376E22" w:rsidP="00376E22">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rFonts w:eastAsia="MS Gothic"/>
                <w:color w:val="0000FF"/>
              </w:rPr>
              <w:t>√</w:t>
            </w:r>
            <w:r w:rsidRPr="00BA34C9">
              <w:rPr>
                <w:color w:val="0000FF"/>
                <w:sz w:val="24"/>
                <w:szCs w:val="24"/>
              </w:rPr>
              <w:tab/>
            </w:r>
            <w:r w:rsidRPr="00BA34C9">
              <w:rPr>
                <w:sz w:val="24"/>
                <w:szCs w:val="24"/>
              </w:rPr>
              <w:t xml:space="preserve">Final </w:t>
            </w:r>
            <w:r>
              <w:rPr>
                <w:sz w:val="24"/>
                <w:szCs w:val="24"/>
              </w:rPr>
              <w:t xml:space="preserve">Oral / interpreting </w:t>
            </w:r>
            <w:r w:rsidRPr="00BA34C9">
              <w:rPr>
                <w:sz w:val="24"/>
                <w:szCs w:val="24"/>
              </w:rPr>
              <w:t>Exam.</w:t>
            </w:r>
            <w:r>
              <w:rPr>
                <w:sz w:val="24"/>
                <w:szCs w:val="24"/>
              </w:rPr>
              <w:t xml:space="preserve"> </w:t>
            </w:r>
            <w:r>
              <w:rPr>
                <w:b/>
                <w:bCs/>
                <w:sz w:val="24"/>
                <w:szCs w:val="24"/>
              </w:rPr>
              <w:t>5</w:t>
            </w:r>
            <w:r w:rsidRPr="00DF23F8">
              <w:rPr>
                <w:b/>
                <w:bCs/>
                <w:sz w:val="24"/>
                <w:szCs w:val="24"/>
              </w:rPr>
              <w:t>0%</w:t>
            </w:r>
            <w:r>
              <w:rPr>
                <w:b/>
                <w:bCs/>
                <w:sz w:val="24"/>
                <w:szCs w:val="24"/>
              </w:rPr>
              <w:t xml:space="preserve"> (or Final out of 40% in case of First / Second Exams)</w:t>
            </w:r>
          </w:p>
          <w:p w:rsidR="00376E22" w:rsidRPr="00BA34C9" w:rsidRDefault="00376E22" w:rsidP="00376E22">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color w:val="0000FF"/>
                <w:sz w:val="24"/>
                <w:szCs w:val="24"/>
              </w:rPr>
              <w:t>√</w:t>
            </w:r>
            <w:r w:rsidRPr="00BA34C9">
              <w:rPr>
                <w:color w:val="0000FF"/>
                <w:sz w:val="24"/>
                <w:szCs w:val="24"/>
              </w:rPr>
              <w:tab/>
            </w:r>
            <w:r>
              <w:rPr>
                <w:sz w:val="24"/>
                <w:szCs w:val="24"/>
              </w:rPr>
              <w:t xml:space="preserve">Practice in the Interpreting Lab ( recording interpretation to be evaluated by the instructor) </w:t>
            </w:r>
            <w:r w:rsidRPr="00DF23F8">
              <w:rPr>
                <w:b/>
                <w:bCs/>
                <w:sz w:val="24"/>
                <w:szCs w:val="24"/>
              </w:rPr>
              <w:t>5%</w:t>
            </w:r>
          </w:p>
          <w:p w:rsidR="00473D5B" w:rsidRPr="00BA34C9" w:rsidRDefault="00376E22" w:rsidP="00376E22">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color w:val="0000FF"/>
                <w:sz w:val="24"/>
                <w:szCs w:val="24"/>
              </w:rPr>
              <w:t>√</w:t>
            </w:r>
            <w:r w:rsidRPr="00BA34C9">
              <w:rPr>
                <w:color w:val="0000FF"/>
                <w:sz w:val="24"/>
                <w:szCs w:val="24"/>
              </w:rPr>
              <w:tab/>
            </w:r>
            <w:r w:rsidRPr="00BA34C9">
              <w:rPr>
                <w:sz w:val="24"/>
                <w:szCs w:val="24"/>
              </w:rPr>
              <w:t>Participation in Lecture.</w:t>
            </w:r>
            <w:r>
              <w:rPr>
                <w:b/>
                <w:bCs/>
                <w:sz w:val="24"/>
                <w:szCs w:val="24"/>
              </w:rPr>
              <w:t>10</w:t>
            </w:r>
            <w:r w:rsidRPr="00DF23F8">
              <w:rPr>
                <w:b/>
                <w:bCs/>
                <w:sz w:val="24"/>
                <w:szCs w:val="24"/>
              </w:rPr>
              <w:t>%</w:t>
            </w:r>
            <w:r>
              <w:rPr>
                <w:b/>
                <w:bCs/>
                <w:sz w:val="24"/>
                <w:szCs w:val="24"/>
              </w:rPr>
              <w:t xml:space="preserve"> ( or 5% in case of First / Second Exams)</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93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1.</w:t>
            </w:r>
          </w:p>
        </w:tc>
        <w:tc>
          <w:tcPr>
            <w:tcW w:w="9548" w:type="dxa"/>
            <w:shd w:val="clear" w:color="auto" w:fill="auto"/>
          </w:tcPr>
          <w:p w:rsidR="009D3BF2" w:rsidRPr="0064636C" w:rsidRDefault="009D3BF2" w:rsidP="009D3BF2">
            <w:r w:rsidRPr="0064636C">
              <w:t>Acquiring the basic language skills in English.</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2.</w:t>
            </w:r>
          </w:p>
        </w:tc>
        <w:tc>
          <w:tcPr>
            <w:tcW w:w="9548" w:type="dxa"/>
            <w:shd w:val="clear" w:color="auto" w:fill="auto"/>
          </w:tcPr>
          <w:p w:rsidR="009D3BF2" w:rsidRPr="0064636C" w:rsidRDefault="009D3BF2" w:rsidP="009D3BF2">
            <w:r>
              <w:t>Gaining the necessary knowledge in simultaneous &amp; consecutive interpretation.</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3.</w:t>
            </w:r>
          </w:p>
        </w:tc>
        <w:tc>
          <w:tcPr>
            <w:tcW w:w="9548" w:type="dxa"/>
            <w:shd w:val="clear" w:color="auto" w:fill="auto"/>
          </w:tcPr>
          <w:p w:rsidR="009D3BF2" w:rsidRPr="0064636C" w:rsidRDefault="009D3BF2" w:rsidP="009D3BF2">
            <w:r w:rsidRPr="009D3BF2">
              <w:t>Understanding the different fields of knowledge.</w:t>
            </w:r>
            <w:r w:rsidRPr="0064636C">
              <w:t xml:space="preserve">                     </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4.</w:t>
            </w:r>
          </w:p>
        </w:tc>
        <w:tc>
          <w:tcPr>
            <w:tcW w:w="9548" w:type="dxa"/>
            <w:shd w:val="clear" w:color="auto" w:fill="auto"/>
          </w:tcPr>
          <w:p w:rsidR="009D3BF2" w:rsidRPr="0064636C" w:rsidRDefault="00D91083" w:rsidP="009D3BF2">
            <w:r>
              <w:t>Having t</w:t>
            </w:r>
            <w:r w:rsidR="009D3BF2" w:rsidRPr="009D3BF2">
              <w:t>he ability to adapt to work environments and conditions.</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5.</w:t>
            </w:r>
          </w:p>
        </w:tc>
        <w:tc>
          <w:tcPr>
            <w:tcW w:w="9548" w:type="dxa"/>
            <w:shd w:val="clear" w:color="auto" w:fill="auto"/>
          </w:tcPr>
          <w:p w:rsidR="009D3BF2" w:rsidRPr="0064636C" w:rsidRDefault="009D3BF2" w:rsidP="009D3BF2">
            <w:r w:rsidRPr="009D3BF2">
              <w:t>Using different ways of contact and communication.</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6.</w:t>
            </w:r>
          </w:p>
        </w:tc>
        <w:tc>
          <w:tcPr>
            <w:tcW w:w="9548" w:type="dxa"/>
            <w:shd w:val="clear" w:color="auto" w:fill="auto"/>
          </w:tcPr>
          <w:p w:rsidR="009D3BF2" w:rsidRPr="0064636C" w:rsidRDefault="00D91083" w:rsidP="009D3BF2">
            <w:r>
              <w:t>Having t</w:t>
            </w:r>
            <w:r w:rsidR="009D3BF2" w:rsidRPr="009D3BF2">
              <w:t>he ability to solve translation problems.</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7.</w:t>
            </w:r>
          </w:p>
        </w:tc>
        <w:tc>
          <w:tcPr>
            <w:tcW w:w="9548" w:type="dxa"/>
            <w:shd w:val="clear" w:color="auto" w:fill="auto"/>
          </w:tcPr>
          <w:p w:rsidR="009D3BF2" w:rsidRPr="0064636C" w:rsidRDefault="00D91083" w:rsidP="009D3BF2">
            <w:r>
              <w:t>Having t</w:t>
            </w:r>
            <w:r w:rsidR="009D3BF2" w:rsidRPr="009D3BF2">
              <w:t>he ability to analyse various texts.</w:t>
            </w:r>
          </w:p>
        </w:tc>
      </w:tr>
      <w:tr w:rsidR="009D3BF2" w:rsidRPr="009316C4" w:rsidTr="001B0E21">
        <w:tc>
          <w:tcPr>
            <w:tcW w:w="558" w:type="dxa"/>
            <w:shd w:val="clear" w:color="auto" w:fill="auto"/>
          </w:tcPr>
          <w:p w:rsidR="009D3BF2" w:rsidRPr="00D91083" w:rsidRDefault="00D91083" w:rsidP="00D91083">
            <w:pPr>
              <w:pStyle w:val="ps2"/>
              <w:spacing w:before="0" w:after="0" w:line="240" w:lineRule="auto"/>
              <w:ind w:left="360"/>
              <w:rPr>
                <w:rFonts w:ascii="Cambria" w:hAnsi="Cambria"/>
                <w:sz w:val="22"/>
                <w:szCs w:val="22"/>
                <w:lang w:val="en-US"/>
              </w:rPr>
            </w:pPr>
            <w:r>
              <w:rPr>
                <w:rFonts w:ascii="Cambria" w:hAnsi="Cambria"/>
                <w:sz w:val="22"/>
                <w:szCs w:val="22"/>
              </w:rPr>
              <w:t>8.</w:t>
            </w:r>
          </w:p>
        </w:tc>
        <w:tc>
          <w:tcPr>
            <w:tcW w:w="9548" w:type="dxa"/>
            <w:shd w:val="clear" w:color="auto" w:fill="auto"/>
          </w:tcPr>
          <w:p w:rsidR="009D3BF2" w:rsidRPr="0064636C" w:rsidRDefault="009D3BF2" w:rsidP="009D3BF2">
            <w:r w:rsidRPr="009D3BF2">
              <w:t>Enhancing critical thinking skills.</w:t>
            </w:r>
          </w:p>
        </w:tc>
      </w:tr>
    </w:tbl>
    <w:p w:rsidR="00905010" w:rsidRDefault="00905010" w:rsidP="008A5694">
      <w:pPr>
        <w:pStyle w:val="Husam1"/>
        <w:spacing w:line="360" w:lineRule="auto"/>
        <w:rPr>
          <w:rFonts w:ascii="Cambria" w:eastAsia="Times New Roman" w:hAnsi="Cambria" w:cs="Arial"/>
          <w:sz w:val="24"/>
          <w:szCs w:val="24"/>
          <w:lang w:eastAsia="en-US"/>
        </w:rPr>
      </w:pPr>
    </w:p>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C52419" w:rsidP="001B0E21">
            <w:pPr>
              <w:rPr>
                <w:rFonts w:ascii="Times New Roman" w:hAnsi="Times New Roman"/>
                <w:b/>
                <w:bCs/>
                <w:color w:val="0033CC"/>
              </w:rPr>
            </w:pPr>
            <w:r>
              <w:rPr>
                <w:rFonts w:ascii="Times New Roman" w:hAnsi="Times New Roman"/>
                <w:b/>
                <w:bCs/>
                <w:color w:val="0033CC"/>
              </w:rPr>
              <w:t>Dr.</w:t>
            </w:r>
            <w:r w:rsidR="00613B30">
              <w:rPr>
                <w:rFonts w:ascii="Times New Roman" w:hAnsi="Times New Roman"/>
                <w:b/>
                <w:bCs/>
                <w:color w:val="0033CC"/>
              </w:rPr>
              <w:t xml:space="preserve"> </w:t>
            </w:r>
            <w:r>
              <w:rPr>
                <w:rFonts w:ascii="Times New Roman" w:hAnsi="Times New Roman"/>
                <w:b/>
                <w:bCs/>
                <w:color w:val="0033CC"/>
              </w:rPr>
              <w:t>Yasmin H.</w:t>
            </w:r>
            <w:r w:rsidR="00613B30">
              <w:rPr>
                <w:rFonts w:ascii="Times New Roman" w:hAnsi="Times New Roman"/>
                <w:b/>
                <w:bCs/>
                <w:color w:val="0033CC"/>
              </w:rPr>
              <w:t xml:space="preserve"> </w:t>
            </w:r>
            <w:proofErr w:type="spellStart"/>
            <w:r>
              <w:rPr>
                <w:rFonts w:ascii="Times New Roman" w:hAnsi="Times New Roman"/>
                <w:b/>
                <w:bCs/>
                <w:color w:val="0033CC"/>
              </w:rPr>
              <w:t>Hannouna</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D42F85" w:rsidP="006A7007">
            <w:pPr>
              <w:rPr>
                <w:rFonts w:ascii="Times New Roman" w:hAnsi="Times New Roman"/>
                <w:color w:val="0033CC"/>
                <w:u w:color="0000FF"/>
              </w:rPr>
            </w:pPr>
            <w:r>
              <w:rPr>
                <w:rFonts w:ascii="Times New Roman" w:hAnsi="Times New Roman"/>
                <w:color w:val="000000"/>
                <w:u w:color="0000FF"/>
              </w:rPr>
              <w:t>2</w:t>
            </w:r>
            <w:r w:rsidR="006A7007">
              <w:rPr>
                <w:rFonts w:ascii="Times New Roman" w:hAnsi="Times New Roman"/>
                <w:color w:val="000000"/>
                <w:u w:color="0000FF"/>
              </w:rPr>
              <w:t>4</w:t>
            </w:r>
            <w:r w:rsidR="00C52419" w:rsidRPr="00C52419">
              <w:rPr>
                <w:rFonts w:ascii="Times New Roman" w:hAnsi="Times New Roman"/>
                <w:color w:val="000000"/>
                <w:u w:color="0000FF"/>
              </w:rPr>
              <w:t xml:space="preserve"> /   </w:t>
            </w:r>
            <w:r>
              <w:rPr>
                <w:rFonts w:ascii="Times New Roman" w:hAnsi="Times New Roman"/>
                <w:color w:val="000000"/>
                <w:u w:color="0000FF"/>
              </w:rPr>
              <w:t>02</w:t>
            </w:r>
            <w:r w:rsidR="00C52419" w:rsidRPr="00C52419">
              <w:rPr>
                <w:rFonts w:ascii="Times New Roman" w:hAnsi="Times New Roman"/>
                <w:color w:val="000000"/>
                <w:u w:color="0000FF"/>
              </w:rPr>
              <w:t xml:space="preserve">     /20</w:t>
            </w:r>
            <w:r>
              <w:rPr>
                <w:rFonts w:ascii="Times New Roman" w:hAnsi="Times New Roman"/>
                <w:color w:val="000000"/>
                <w:u w:color="0000FF"/>
              </w:rPr>
              <w:t>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C52419" w:rsidP="001B0E21">
            <w:pPr>
              <w:rPr>
                <w:rFonts w:ascii="Times New Roman" w:hAnsi="Times New Roman"/>
                <w:b/>
                <w:bCs/>
                <w:color w:val="0033CC"/>
              </w:rPr>
            </w:pPr>
            <w:r w:rsidRPr="00C52419">
              <w:rPr>
                <w:rFonts w:ascii="Times New Roman" w:hAnsi="Times New Roman"/>
                <w:b/>
                <w:bCs/>
                <w:color w:val="0033CC"/>
              </w:rPr>
              <w:t xml:space="preserve">Dr. Baker </w:t>
            </w:r>
            <w:proofErr w:type="spellStart"/>
            <w:r w:rsidRPr="00C52419">
              <w:rPr>
                <w:rFonts w:ascii="Times New Roman" w:hAnsi="Times New Roman"/>
                <w:b/>
                <w:bCs/>
                <w:color w:val="0033CC"/>
              </w:rPr>
              <w:t>Bani</w:t>
            </w:r>
            <w:proofErr w:type="spellEnd"/>
            <w:r w:rsidRPr="00C52419">
              <w:rPr>
                <w:rFonts w:ascii="Times New Roman" w:hAnsi="Times New Roman"/>
                <w:b/>
                <w:bCs/>
                <w:color w:val="0033CC"/>
              </w:rPr>
              <w:t xml:space="preserve"> </w:t>
            </w:r>
            <w:proofErr w:type="spellStart"/>
            <w:r w:rsidRPr="00C52419">
              <w:rPr>
                <w:rFonts w:ascii="Times New Roman" w:hAnsi="Times New Roman"/>
                <w:b/>
                <w:bCs/>
                <w:color w:val="0033CC"/>
              </w:rPr>
              <w:t>Khair</w:t>
            </w:r>
            <w:proofErr w:type="spellEnd"/>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C52419" w:rsidP="006A7007">
            <w:pPr>
              <w:rPr>
                <w:rFonts w:ascii="Times New Roman" w:hAnsi="Times New Roman"/>
                <w:color w:val="000000"/>
                <w:u w:color="0000FF"/>
              </w:rPr>
            </w:pPr>
            <w:r>
              <w:rPr>
                <w:rFonts w:ascii="Times New Roman" w:hAnsi="Times New Roman"/>
                <w:color w:val="000000"/>
                <w:u w:color="0000FF"/>
              </w:rPr>
              <w:t xml:space="preserve">  </w:t>
            </w:r>
            <w:r w:rsidR="00D42F85">
              <w:rPr>
                <w:rFonts w:ascii="Times New Roman" w:hAnsi="Times New Roman"/>
                <w:color w:val="000000"/>
                <w:u w:color="0000FF"/>
              </w:rPr>
              <w:t>2</w:t>
            </w:r>
            <w:r w:rsidR="006A7007">
              <w:rPr>
                <w:rFonts w:ascii="Times New Roman" w:hAnsi="Times New Roman"/>
                <w:color w:val="000000"/>
                <w:u w:color="0000FF"/>
              </w:rPr>
              <w:t>4</w:t>
            </w:r>
            <w:r>
              <w:rPr>
                <w:rFonts w:ascii="Times New Roman" w:hAnsi="Times New Roman"/>
                <w:color w:val="000000"/>
                <w:u w:color="0000FF"/>
              </w:rPr>
              <w:t xml:space="preserve"> </w:t>
            </w:r>
            <w:r w:rsidR="00307D57" w:rsidRPr="001B0E21">
              <w:rPr>
                <w:rFonts w:ascii="Times New Roman" w:hAnsi="Times New Roman"/>
                <w:color w:val="000000"/>
                <w:u w:color="0000FF"/>
              </w:rPr>
              <w:t xml:space="preserve">/   </w:t>
            </w:r>
            <w:r w:rsidR="00D42F85">
              <w:rPr>
                <w:rFonts w:ascii="Times New Roman" w:hAnsi="Times New Roman"/>
                <w:color w:val="000000"/>
                <w:u w:color="0000FF"/>
              </w:rPr>
              <w:t>02</w:t>
            </w:r>
            <w:r w:rsidR="00307D57" w:rsidRPr="001B0E21">
              <w:rPr>
                <w:rFonts w:ascii="Times New Roman" w:hAnsi="Times New Roman"/>
                <w:color w:val="000000"/>
                <w:u w:color="0000FF"/>
              </w:rPr>
              <w:t xml:space="preserve">     /</w:t>
            </w:r>
            <w:r>
              <w:rPr>
                <w:rFonts w:ascii="Times New Roman" w:hAnsi="Times New Roman"/>
                <w:color w:val="000000"/>
                <w:u w:color="0000FF"/>
              </w:rPr>
              <w:t>20</w:t>
            </w:r>
            <w:r w:rsidR="00D42F85">
              <w:rPr>
                <w:rFonts w:ascii="Times New Roman" w:hAnsi="Times New Roman"/>
                <w:color w:val="000000"/>
                <w:u w:color="0000FF"/>
              </w:rPr>
              <w:t>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E8" w:rsidRDefault="003A12E8">
      <w:r>
        <w:separator/>
      </w:r>
    </w:p>
  </w:endnote>
  <w:endnote w:type="continuationSeparator" w:id="0">
    <w:p w:rsidR="003A12E8" w:rsidRDefault="003A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Default="00CC6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Pr="001500D6" w:rsidRDefault="00CC6746"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951DE0" w:rsidRPr="005D24C1">
      <w:rPr>
        <w:b/>
        <w:bCs/>
        <w:sz w:val="16"/>
        <w:szCs w:val="16"/>
      </w:rPr>
      <w:fldChar w:fldCharType="begin"/>
    </w:r>
    <w:r w:rsidRPr="005D24C1">
      <w:rPr>
        <w:b/>
        <w:bCs/>
        <w:sz w:val="16"/>
        <w:szCs w:val="16"/>
      </w:rPr>
      <w:instrText xml:space="preserve"> PAGE  \* Arabic  \* MERGEFORMAT </w:instrText>
    </w:r>
    <w:r w:rsidR="00951DE0" w:rsidRPr="005D24C1">
      <w:rPr>
        <w:b/>
        <w:bCs/>
        <w:sz w:val="16"/>
        <w:szCs w:val="16"/>
      </w:rPr>
      <w:fldChar w:fldCharType="separate"/>
    </w:r>
    <w:r w:rsidR="00F50068">
      <w:rPr>
        <w:b/>
        <w:bCs/>
        <w:noProof/>
        <w:sz w:val="16"/>
        <w:szCs w:val="16"/>
      </w:rPr>
      <w:t>5</w:t>
    </w:r>
    <w:r w:rsidR="00951DE0" w:rsidRPr="005D24C1">
      <w:rPr>
        <w:b/>
        <w:bCs/>
        <w:sz w:val="16"/>
        <w:szCs w:val="16"/>
      </w:rPr>
      <w:fldChar w:fldCharType="end"/>
    </w:r>
    <w:r w:rsidRPr="005D24C1">
      <w:rPr>
        <w:sz w:val="16"/>
        <w:szCs w:val="16"/>
      </w:rPr>
      <w:t xml:space="preserve"> of </w:t>
    </w:r>
    <w:r w:rsidR="00F50068">
      <w:fldChar w:fldCharType="begin"/>
    </w:r>
    <w:r w:rsidR="00F50068">
      <w:instrText xml:space="preserve"> NUMPAGES  \* Arabic  \* MERGEFORMAT </w:instrText>
    </w:r>
    <w:r w:rsidR="00F50068">
      <w:fldChar w:fldCharType="separate"/>
    </w:r>
    <w:r w:rsidR="00F50068" w:rsidRPr="00F50068">
      <w:rPr>
        <w:b/>
        <w:bCs/>
        <w:noProof/>
        <w:sz w:val="16"/>
        <w:szCs w:val="16"/>
      </w:rPr>
      <w:t>6</w:t>
    </w:r>
    <w:r w:rsidR="00F50068">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CC6746" w:rsidRDefault="00CC6746">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Default="00CC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E8" w:rsidRDefault="003A12E8">
      <w:r>
        <w:separator/>
      </w:r>
    </w:p>
  </w:footnote>
  <w:footnote w:type="continuationSeparator" w:id="0">
    <w:p w:rsidR="003A12E8" w:rsidRDefault="003A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Default="00CC6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Pr="001A39E2" w:rsidRDefault="00CC6746"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CC6746" w:rsidTr="001A39E2">
      <w:trPr>
        <w:trHeight w:val="810"/>
        <w:jc w:val="center"/>
      </w:trPr>
      <w:tc>
        <w:tcPr>
          <w:tcW w:w="3084" w:type="dxa"/>
          <w:vAlign w:val="center"/>
        </w:tcPr>
        <w:p w:rsidR="00CC6746" w:rsidRDefault="00CC6746" w:rsidP="00CC6746">
          <w:pPr>
            <w:pStyle w:val="Header"/>
          </w:pPr>
        </w:p>
      </w:tc>
      <w:tc>
        <w:tcPr>
          <w:tcW w:w="3192" w:type="dxa"/>
          <w:vAlign w:val="center"/>
        </w:tcPr>
        <w:p w:rsidR="00CC6746" w:rsidRDefault="00CC6746" w:rsidP="00CC674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CC6746" w:rsidRPr="00F07062" w:rsidRDefault="00CC6746"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CC6746" w:rsidTr="004941F4">
      <w:trPr>
        <w:trHeight w:val="68"/>
        <w:jc w:val="center"/>
      </w:trPr>
      <w:tc>
        <w:tcPr>
          <w:tcW w:w="3084" w:type="dxa"/>
          <w:vAlign w:val="center"/>
        </w:tcPr>
        <w:p w:rsidR="00CC6746" w:rsidRPr="00FE0134" w:rsidRDefault="00CC6746" w:rsidP="001A39E2">
          <w:pPr>
            <w:pStyle w:val="Header"/>
            <w:rPr>
              <w:rFonts w:asciiTheme="majorBidi" w:hAnsiTheme="majorBidi" w:cstheme="majorBidi"/>
              <w:b/>
              <w:bCs/>
              <w:sz w:val="18"/>
              <w:szCs w:val="18"/>
            </w:rPr>
          </w:pPr>
        </w:p>
      </w:tc>
      <w:tc>
        <w:tcPr>
          <w:tcW w:w="3192" w:type="dxa"/>
          <w:vAlign w:val="center"/>
        </w:tcPr>
        <w:p w:rsidR="00CC6746" w:rsidRPr="007147BB" w:rsidRDefault="00CC6746" w:rsidP="00CC6746">
          <w:pPr>
            <w:pStyle w:val="Header"/>
            <w:jc w:val="center"/>
          </w:pPr>
        </w:p>
      </w:tc>
      <w:tc>
        <w:tcPr>
          <w:tcW w:w="3624" w:type="dxa"/>
          <w:vAlign w:val="center"/>
        </w:tcPr>
        <w:p w:rsidR="00CC6746" w:rsidRPr="007147BB" w:rsidRDefault="00CC6746" w:rsidP="00CC6746">
          <w:pPr>
            <w:pStyle w:val="Header"/>
            <w:jc w:val="right"/>
          </w:pPr>
        </w:p>
      </w:tc>
    </w:tr>
  </w:tbl>
  <w:p w:rsidR="00CC6746" w:rsidRPr="001A39E2" w:rsidRDefault="00CC6746"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694493"/>
    <w:multiLevelType w:val="hybridMultilevel"/>
    <w:tmpl w:val="9E128894"/>
    <w:lvl w:ilvl="0" w:tplc="907ECA4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327F7"/>
    <w:multiLevelType w:val="hybridMultilevel"/>
    <w:tmpl w:val="32508642"/>
    <w:lvl w:ilvl="0" w:tplc="B254C3E8">
      <w:start w:val="16"/>
      <w:numFmt w:val="bullet"/>
      <w:lvlText w:val="-"/>
      <w:lvlJc w:val="left"/>
      <w:pPr>
        <w:ind w:left="1413" w:hanging="360"/>
      </w:pPr>
      <w:rPr>
        <w:rFonts w:ascii="Times New Roman" w:eastAsia="Times New Roman" w:hAnsi="Times New Roman" w:cs="Times New Roman"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31B30"/>
    <w:multiLevelType w:val="hybridMultilevel"/>
    <w:tmpl w:val="3DFAFC04"/>
    <w:lvl w:ilvl="0" w:tplc="D13462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C4785"/>
    <w:multiLevelType w:val="hybridMultilevel"/>
    <w:tmpl w:val="127A328E"/>
    <w:lvl w:ilvl="0" w:tplc="96C821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E6F6A"/>
    <w:multiLevelType w:val="hybridMultilevel"/>
    <w:tmpl w:val="8562A726"/>
    <w:lvl w:ilvl="0" w:tplc="01AA36F4">
      <w:start w:val="2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4"/>
  </w:num>
  <w:num w:numId="4">
    <w:abstractNumId w:val="8"/>
  </w:num>
  <w:num w:numId="5">
    <w:abstractNumId w:val="18"/>
  </w:num>
  <w:num w:numId="6">
    <w:abstractNumId w:val="11"/>
  </w:num>
  <w:num w:numId="7">
    <w:abstractNumId w:val="25"/>
  </w:num>
  <w:num w:numId="8">
    <w:abstractNumId w:val="7"/>
  </w:num>
  <w:num w:numId="9">
    <w:abstractNumId w:val="13"/>
  </w:num>
  <w:num w:numId="10">
    <w:abstractNumId w:val="5"/>
  </w:num>
  <w:num w:numId="11">
    <w:abstractNumId w:val="0"/>
  </w:num>
  <w:num w:numId="12">
    <w:abstractNumId w:val="26"/>
  </w:num>
  <w:num w:numId="13">
    <w:abstractNumId w:val="17"/>
  </w:num>
  <w:num w:numId="14">
    <w:abstractNumId w:val="15"/>
  </w:num>
  <w:num w:numId="15">
    <w:abstractNumId w:val="20"/>
  </w:num>
  <w:num w:numId="16">
    <w:abstractNumId w:val="21"/>
  </w:num>
  <w:num w:numId="17">
    <w:abstractNumId w:val="14"/>
  </w:num>
  <w:num w:numId="18">
    <w:abstractNumId w:val="24"/>
  </w:num>
  <w:num w:numId="19">
    <w:abstractNumId w:val="6"/>
  </w:num>
  <w:num w:numId="20">
    <w:abstractNumId w:val="9"/>
  </w:num>
  <w:num w:numId="21">
    <w:abstractNumId w:val="19"/>
  </w:num>
  <w:num w:numId="22">
    <w:abstractNumId w:val="23"/>
  </w:num>
  <w:num w:numId="23">
    <w:abstractNumId w:val="22"/>
  </w:num>
  <w:num w:numId="24">
    <w:abstractNumId w:val="2"/>
  </w:num>
  <w:num w:numId="25">
    <w:abstractNumId w:val="10"/>
  </w:num>
  <w:num w:numId="26">
    <w:abstractNumId w:val="3"/>
  </w:num>
  <w:num w:numId="27">
    <w:abstractNumId w:val="16"/>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B016DA"/>
    <w:rsid w:val="00001BA6"/>
    <w:rsid w:val="00002735"/>
    <w:rsid w:val="00003D98"/>
    <w:rsid w:val="00004C72"/>
    <w:rsid w:val="000165F1"/>
    <w:rsid w:val="00016899"/>
    <w:rsid w:val="0002388B"/>
    <w:rsid w:val="00024732"/>
    <w:rsid w:val="00027481"/>
    <w:rsid w:val="00035167"/>
    <w:rsid w:val="000367F4"/>
    <w:rsid w:val="00047D5D"/>
    <w:rsid w:val="00066445"/>
    <w:rsid w:val="000700F3"/>
    <w:rsid w:val="00084955"/>
    <w:rsid w:val="000A62F6"/>
    <w:rsid w:val="000C17DB"/>
    <w:rsid w:val="000C47AB"/>
    <w:rsid w:val="000E10C1"/>
    <w:rsid w:val="000E26BB"/>
    <w:rsid w:val="000F3831"/>
    <w:rsid w:val="000F39B4"/>
    <w:rsid w:val="000F6AE2"/>
    <w:rsid w:val="000F7B79"/>
    <w:rsid w:val="00100132"/>
    <w:rsid w:val="001128D9"/>
    <w:rsid w:val="001143B0"/>
    <w:rsid w:val="00121183"/>
    <w:rsid w:val="0012294E"/>
    <w:rsid w:val="00150244"/>
    <w:rsid w:val="00150C7F"/>
    <w:rsid w:val="001711B8"/>
    <w:rsid w:val="00172634"/>
    <w:rsid w:val="001731B3"/>
    <w:rsid w:val="00177B53"/>
    <w:rsid w:val="00177FDB"/>
    <w:rsid w:val="001876F5"/>
    <w:rsid w:val="00192405"/>
    <w:rsid w:val="001A39E2"/>
    <w:rsid w:val="001A5A39"/>
    <w:rsid w:val="001B0E21"/>
    <w:rsid w:val="001C5385"/>
    <w:rsid w:val="001D1E9F"/>
    <w:rsid w:val="001D5714"/>
    <w:rsid w:val="001E1F32"/>
    <w:rsid w:val="001F2545"/>
    <w:rsid w:val="001F26BA"/>
    <w:rsid w:val="001F31EA"/>
    <w:rsid w:val="00201381"/>
    <w:rsid w:val="002026E9"/>
    <w:rsid w:val="00210BF5"/>
    <w:rsid w:val="002226E7"/>
    <w:rsid w:val="002313CC"/>
    <w:rsid w:val="002346EE"/>
    <w:rsid w:val="002346F7"/>
    <w:rsid w:val="002445EA"/>
    <w:rsid w:val="00266E80"/>
    <w:rsid w:val="00285980"/>
    <w:rsid w:val="00291693"/>
    <w:rsid w:val="002A092A"/>
    <w:rsid w:val="002A754A"/>
    <w:rsid w:val="002A7632"/>
    <w:rsid w:val="002B400F"/>
    <w:rsid w:val="002D1913"/>
    <w:rsid w:val="002E659B"/>
    <w:rsid w:val="0030145C"/>
    <w:rsid w:val="00307D57"/>
    <w:rsid w:val="00310A24"/>
    <w:rsid w:val="00313E6F"/>
    <w:rsid w:val="00314838"/>
    <w:rsid w:val="00320BFA"/>
    <w:rsid w:val="003259AF"/>
    <w:rsid w:val="00331850"/>
    <w:rsid w:val="00334B3E"/>
    <w:rsid w:val="0033559A"/>
    <w:rsid w:val="00336992"/>
    <w:rsid w:val="003411E7"/>
    <w:rsid w:val="003435D5"/>
    <w:rsid w:val="003448BA"/>
    <w:rsid w:val="0035299F"/>
    <w:rsid w:val="00373FBD"/>
    <w:rsid w:val="00376E22"/>
    <w:rsid w:val="003843EA"/>
    <w:rsid w:val="003A12E8"/>
    <w:rsid w:val="003A58CC"/>
    <w:rsid w:val="003A7A5F"/>
    <w:rsid w:val="003B64AF"/>
    <w:rsid w:val="003D172F"/>
    <w:rsid w:val="003E08E7"/>
    <w:rsid w:val="003E1014"/>
    <w:rsid w:val="003E64FB"/>
    <w:rsid w:val="003E661D"/>
    <w:rsid w:val="003E774C"/>
    <w:rsid w:val="003F3EDD"/>
    <w:rsid w:val="0040165E"/>
    <w:rsid w:val="00412657"/>
    <w:rsid w:val="004202C0"/>
    <w:rsid w:val="0042205B"/>
    <w:rsid w:val="00426A22"/>
    <w:rsid w:val="00426C84"/>
    <w:rsid w:val="00437ECB"/>
    <w:rsid w:val="004434B1"/>
    <w:rsid w:val="00446D84"/>
    <w:rsid w:val="0045110D"/>
    <w:rsid w:val="00453BFA"/>
    <w:rsid w:val="00473D5B"/>
    <w:rsid w:val="00474403"/>
    <w:rsid w:val="004941F4"/>
    <w:rsid w:val="004945E9"/>
    <w:rsid w:val="004A2839"/>
    <w:rsid w:val="004A4FDA"/>
    <w:rsid w:val="004A707E"/>
    <w:rsid w:val="004B0563"/>
    <w:rsid w:val="004B08D7"/>
    <w:rsid w:val="004C1409"/>
    <w:rsid w:val="004C39CD"/>
    <w:rsid w:val="004D2BE3"/>
    <w:rsid w:val="004D40FE"/>
    <w:rsid w:val="004E4A7B"/>
    <w:rsid w:val="004F493F"/>
    <w:rsid w:val="00521386"/>
    <w:rsid w:val="00526300"/>
    <w:rsid w:val="005303D7"/>
    <w:rsid w:val="005472E9"/>
    <w:rsid w:val="00556B3F"/>
    <w:rsid w:val="00572F9A"/>
    <w:rsid w:val="00583446"/>
    <w:rsid w:val="00583F44"/>
    <w:rsid w:val="00592640"/>
    <w:rsid w:val="005929E8"/>
    <w:rsid w:val="0059772D"/>
    <w:rsid w:val="00597EAF"/>
    <w:rsid w:val="005B05A9"/>
    <w:rsid w:val="005B1749"/>
    <w:rsid w:val="005B3B00"/>
    <w:rsid w:val="005B5414"/>
    <w:rsid w:val="005C3CE3"/>
    <w:rsid w:val="005D58EF"/>
    <w:rsid w:val="005E31AB"/>
    <w:rsid w:val="005E3811"/>
    <w:rsid w:val="005E5B74"/>
    <w:rsid w:val="005E76FB"/>
    <w:rsid w:val="00601FBD"/>
    <w:rsid w:val="006050B8"/>
    <w:rsid w:val="00612738"/>
    <w:rsid w:val="00613B30"/>
    <w:rsid w:val="00616DF2"/>
    <w:rsid w:val="00620096"/>
    <w:rsid w:val="006259D2"/>
    <w:rsid w:val="00627DDC"/>
    <w:rsid w:val="006457F7"/>
    <w:rsid w:val="0064628C"/>
    <w:rsid w:val="00650FA6"/>
    <w:rsid w:val="00666F28"/>
    <w:rsid w:val="00671D3D"/>
    <w:rsid w:val="0067318B"/>
    <w:rsid w:val="006742A9"/>
    <w:rsid w:val="0067568D"/>
    <w:rsid w:val="00676685"/>
    <w:rsid w:val="00683264"/>
    <w:rsid w:val="00683A68"/>
    <w:rsid w:val="00693873"/>
    <w:rsid w:val="006A5EFA"/>
    <w:rsid w:val="006A7007"/>
    <w:rsid w:val="006B022D"/>
    <w:rsid w:val="006B4DA5"/>
    <w:rsid w:val="006C2C6F"/>
    <w:rsid w:val="006F70C6"/>
    <w:rsid w:val="00700C7B"/>
    <w:rsid w:val="007113E3"/>
    <w:rsid w:val="0071196D"/>
    <w:rsid w:val="00715328"/>
    <w:rsid w:val="0072246E"/>
    <w:rsid w:val="007425BD"/>
    <w:rsid w:val="0075066C"/>
    <w:rsid w:val="00753DE0"/>
    <w:rsid w:val="0075627D"/>
    <w:rsid w:val="00761E80"/>
    <w:rsid w:val="007643B7"/>
    <w:rsid w:val="007652F9"/>
    <w:rsid w:val="00775228"/>
    <w:rsid w:val="00786E04"/>
    <w:rsid w:val="007A2BC7"/>
    <w:rsid w:val="007B266D"/>
    <w:rsid w:val="007B31BF"/>
    <w:rsid w:val="007C2EBF"/>
    <w:rsid w:val="007D5C4F"/>
    <w:rsid w:val="007D6082"/>
    <w:rsid w:val="007D744E"/>
    <w:rsid w:val="007D76F3"/>
    <w:rsid w:val="007E0741"/>
    <w:rsid w:val="007E4658"/>
    <w:rsid w:val="007F629D"/>
    <w:rsid w:val="007F72A0"/>
    <w:rsid w:val="00800C80"/>
    <w:rsid w:val="008016F7"/>
    <w:rsid w:val="00804135"/>
    <w:rsid w:val="00805BA1"/>
    <w:rsid w:val="00817346"/>
    <w:rsid w:val="008175BF"/>
    <w:rsid w:val="00824627"/>
    <w:rsid w:val="00832EDA"/>
    <w:rsid w:val="008366EE"/>
    <w:rsid w:val="00837576"/>
    <w:rsid w:val="00837695"/>
    <w:rsid w:val="00840524"/>
    <w:rsid w:val="00852826"/>
    <w:rsid w:val="00867DED"/>
    <w:rsid w:val="00877AE3"/>
    <w:rsid w:val="008805E5"/>
    <w:rsid w:val="008833FE"/>
    <w:rsid w:val="0089023E"/>
    <w:rsid w:val="008931AC"/>
    <w:rsid w:val="008A5694"/>
    <w:rsid w:val="008A5B6F"/>
    <w:rsid w:val="008B05EA"/>
    <w:rsid w:val="008B5E97"/>
    <w:rsid w:val="008C2A1E"/>
    <w:rsid w:val="008D502E"/>
    <w:rsid w:val="008E22FC"/>
    <w:rsid w:val="008F2A28"/>
    <w:rsid w:val="008F32BC"/>
    <w:rsid w:val="008F7791"/>
    <w:rsid w:val="00905010"/>
    <w:rsid w:val="00905EDF"/>
    <w:rsid w:val="0090718A"/>
    <w:rsid w:val="00920768"/>
    <w:rsid w:val="00923D03"/>
    <w:rsid w:val="009310E1"/>
    <w:rsid w:val="009316C4"/>
    <w:rsid w:val="00934132"/>
    <w:rsid w:val="00945BC7"/>
    <w:rsid w:val="00951DE0"/>
    <w:rsid w:val="00955553"/>
    <w:rsid w:val="00956EC6"/>
    <w:rsid w:val="0096140D"/>
    <w:rsid w:val="00965D7E"/>
    <w:rsid w:val="009777FC"/>
    <w:rsid w:val="00990C57"/>
    <w:rsid w:val="0099241C"/>
    <w:rsid w:val="00997FE9"/>
    <w:rsid w:val="009A550F"/>
    <w:rsid w:val="009A7C82"/>
    <w:rsid w:val="009B6777"/>
    <w:rsid w:val="009C1D05"/>
    <w:rsid w:val="009C6D3F"/>
    <w:rsid w:val="009D3BF2"/>
    <w:rsid w:val="009E5872"/>
    <w:rsid w:val="009E6C5C"/>
    <w:rsid w:val="009F02E9"/>
    <w:rsid w:val="009F38DA"/>
    <w:rsid w:val="009F7B84"/>
    <w:rsid w:val="00A00C42"/>
    <w:rsid w:val="00A01E24"/>
    <w:rsid w:val="00A1666C"/>
    <w:rsid w:val="00A2419F"/>
    <w:rsid w:val="00A36B2A"/>
    <w:rsid w:val="00A41728"/>
    <w:rsid w:val="00A41DD0"/>
    <w:rsid w:val="00A42EC1"/>
    <w:rsid w:val="00A43982"/>
    <w:rsid w:val="00A44F3D"/>
    <w:rsid w:val="00A45946"/>
    <w:rsid w:val="00A462FD"/>
    <w:rsid w:val="00A56EAD"/>
    <w:rsid w:val="00A623BB"/>
    <w:rsid w:val="00A62B44"/>
    <w:rsid w:val="00A76B27"/>
    <w:rsid w:val="00A90D1D"/>
    <w:rsid w:val="00AA3E7D"/>
    <w:rsid w:val="00AB27BB"/>
    <w:rsid w:val="00AC2A54"/>
    <w:rsid w:val="00AD1543"/>
    <w:rsid w:val="00AE24BC"/>
    <w:rsid w:val="00AE3F37"/>
    <w:rsid w:val="00AE5444"/>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741FF"/>
    <w:rsid w:val="00B818EA"/>
    <w:rsid w:val="00B87030"/>
    <w:rsid w:val="00B91B1A"/>
    <w:rsid w:val="00BA0368"/>
    <w:rsid w:val="00BA34C9"/>
    <w:rsid w:val="00BD079B"/>
    <w:rsid w:val="00BE550D"/>
    <w:rsid w:val="00BF0CBC"/>
    <w:rsid w:val="00BF7BC2"/>
    <w:rsid w:val="00C013B7"/>
    <w:rsid w:val="00C06816"/>
    <w:rsid w:val="00C25F53"/>
    <w:rsid w:val="00C2774E"/>
    <w:rsid w:val="00C32ACE"/>
    <w:rsid w:val="00C40086"/>
    <w:rsid w:val="00C43BD6"/>
    <w:rsid w:val="00C5011C"/>
    <w:rsid w:val="00C52419"/>
    <w:rsid w:val="00C67D03"/>
    <w:rsid w:val="00C8024C"/>
    <w:rsid w:val="00C87B41"/>
    <w:rsid w:val="00CA5A23"/>
    <w:rsid w:val="00CC4F1F"/>
    <w:rsid w:val="00CC5A78"/>
    <w:rsid w:val="00CC6746"/>
    <w:rsid w:val="00CD0855"/>
    <w:rsid w:val="00CD0E7E"/>
    <w:rsid w:val="00CD6B52"/>
    <w:rsid w:val="00CF3349"/>
    <w:rsid w:val="00CF4B5C"/>
    <w:rsid w:val="00D012E8"/>
    <w:rsid w:val="00D04E27"/>
    <w:rsid w:val="00D050D2"/>
    <w:rsid w:val="00D05C7C"/>
    <w:rsid w:val="00D11748"/>
    <w:rsid w:val="00D15F67"/>
    <w:rsid w:val="00D206A9"/>
    <w:rsid w:val="00D22CDA"/>
    <w:rsid w:val="00D42F85"/>
    <w:rsid w:val="00D60F55"/>
    <w:rsid w:val="00D614D5"/>
    <w:rsid w:val="00D64E98"/>
    <w:rsid w:val="00D6520B"/>
    <w:rsid w:val="00D6536F"/>
    <w:rsid w:val="00D66E33"/>
    <w:rsid w:val="00D73DA5"/>
    <w:rsid w:val="00D751EC"/>
    <w:rsid w:val="00D75241"/>
    <w:rsid w:val="00D75D37"/>
    <w:rsid w:val="00D77409"/>
    <w:rsid w:val="00D806F9"/>
    <w:rsid w:val="00D91083"/>
    <w:rsid w:val="00D928AB"/>
    <w:rsid w:val="00D96352"/>
    <w:rsid w:val="00DA6135"/>
    <w:rsid w:val="00DB2064"/>
    <w:rsid w:val="00DB6081"/>
    <w:rsid w:val="00DD25CD"/>
    <w:rsid w:val="00DD2F3B"/>
    <w:rsid w:val="00DF1E20"/>
    <w:rsid w:val="00DF23F8"/>
    <w:rsid w:val="00E03049"/>
    <w:rsid w:val="00E03E1E"/>
    <w:rsid w:val="00E15C93"/>
    <w:rsid w:val="00E1761B"/>
    <w:rsid w:val="00E27632"/>
    <w:rsid w:val="00E37080"/>
    <w:rsid w:val="00E40BA7"/>
    <w:rsid w:val="00E456A8"/>
    <w:rsid w:val="00E546E1"/>
    <w:rsid w:val="00E55E19"/>
    <w:rsid w:val="00E60635"/>
    <w:rsid w:val="00E73622"/>
    <w:rsid w:val="00E77EE6"/>
    <w:rsid w:val="00E83122"/>
    <w:rsid w:val="00E92F3E"/>
    <w:rsid w:val="00EA4756"/>
    <w:rsid w:val="00EC0C0B"/>
    <w:rsid w:val="00EC2745"/>
    <w:rsid w:val="00EC2E93"/>
    <w:rsid w:val="00EC794D"/>
    <w:rsid w:val="00ED2558"/>
    <w:rsid w:val="00ED41FD"/>
    <w:rsid w:val="00EE0CDE"/>
    <w:rsid w:val="00EE30A6"/>
    <w:rsid w:val="00EE4E5C"/>
    <w:rsid w:val="00EE6BEC"/>
    <w:rsid w:val="00F03BB3"/>
    <w:rsid w:val="00F06879"/>
    <w:rsid w:val="00F07062"/>
    <w:rsid w:val="00F159FF"/>
    <w:rsid w:val="00F248B9"/>
    <w:rsid w:val="00F24D05"/>
    <w:rsid w:val="00F318D9"/>
    <w:rsid w:val="00F438C1"/>
    <w:rsid w:val="00F50068"/>
    <w:rsid w:val="00F50625"/>
    <w:rsid w:val="00F51120"/>
    <w:rsid w:val="00F514AB"/>
    <w:rsid w:val="00F57F5A"/>
    <w:rsid w:val="00F65973"/>
    <w:rsid w:val="00F84F26"/>
    <w:rsid w:val="00F94CA8"/>
    <w:rsid w:val="00FA0615"/>
    <w:rsid w:val="00FA6305"/>
    <w:rsid w:val="00FC5969"/>
    <w:rsid w:val="00FE439E"/>
    <w:rsid w:val="00FF27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55F8280-6808-4EE2-857F-65389D17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175BF"/>
    <w:pPr>
      <w:tabs>
        <w:tab w:val="left" w:pos="1195"/>
      </w:tabs>
      <w:spacing w:line="276" w:lineRule="auto"/>
      <w:ind w:left="1053"/>
      <w:jc w:val="both"/>
    </w:pPr>
    <w:rPr>
      <w:rFonts w:ascii="Times New Roman" w:hAnsi="Times New Roman"/>
      <w:sz w:val="24"/>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175BF"/>
    <w:rPr>
      <w:sz w:val="24"/>
      <w:szCs w:val="24"/>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3857">
      <w:bodyDiv w:val="1"/>
      <w:marLeft w:val="0"/>
      <w:marRight w:val="0"/>
      <w:marTop w:val="0"/>
      <w:marBottom w:val="0"/>
      <w:divBdr>
        <w:top w:val="none" w:sz="0" w:space="0" w:color="auto"/>
        <w:left w:val="none" w:sz="0" w:space="0" w:color="auto"/>
        <w:bottom w:val="none" w:sz="0" w:space="0" w:color="auto"/>
        <w:right w:val="none" w:sz="0" w:space="0" w:color="auto"/>
      </w:divBdr>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asmin.hannouna@iu.edu.j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D092DEA7-DCDF-4858-8592-3A4726EB8C61}">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c854669-c37d-4e1c-9895-ff9cd39da670"/>
    <ds:schemaRef ds:uri="45804768-7f68-44ad-8493-733ff8c0415e"/>
  </ds:schemaRefs>
</ds:datastoreItem>
</file>

<file path=customXml/itemProps6.xml><?xml version="1.0" encoding="utf-8"?>
<ds:datastoreItem xmlns:ds="http://schemas.openxmlformats.org/officeDocument/2006/customXml" ds:itemID="{763D11C5-B009-4819-84B3-33EC7DE4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363</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9043</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94</cp:revision>
  <cp:lastPrinted>2020-10-19T11:13:00Z</cp:lastPrinted>
  <dcterms:created xsi:type="dcterms:W3CDTF">2019-10-14T09:37:00Z</dcterms:created>
  <dcterms:modified xsi:type="dcterms:W3CDTF">2020-10-19T11:13:00Z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