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A1" w:rsidRPr="00414240" w:rsidRDefault="00E437A1" w:rsidP="00E437A1">
      <w:pPr>
        <w:shd w:val="clear" w:color="auto" w:fill="D9D9D9" w:themeFill="background1" w:themeFillShade="D9"/>
        <w:bidi/>
        <w:spacing w:after="200"/>
        <w:ind w:left="-143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علم اللغة التطبيقي                          رقم المادة: 01023122   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(3 ساعات معتمدة)                       </w:t>
      </w:r>
    </w:p>
    <w:p w:rsidR="00E437A1" w:rsidRPr="00AA6193" w:rsidRDefault="00E437A1" w:rsidP="00E437A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المجالات المختلفة التي يتم فيها تطبيق علم اللغة: اكتساب اللغة / التدريس، </w:t>
      </w:r>
      <w:r w:rsidRPr="00AA6193">
        <w:rPr>
          <w:rFonts w:ascii="Simplified Arabic" w:hAnsi="Simplified Arabic" w:cs="Khalid Art bold" w:hint="cs"/>
          <w:rtl/>
        </w:rPr>
        <w:t>و</w:t>
      </w:r>
      <w:r w:rsidRPr="00AA6193">
        <w:rPr>
          <w:rFonts w:ascii="Simplified Arabic" w:hAnsi="Simplified Arabic" w:cs="Khalid Art bold"/>
          <w:rtl/>
        </w:rPr>
        <w:t>المعاجم، والترجمة.</w:t>
      </w:r>
    </w:p>
    <w:p w:rsidR="00E437A1" w:rsidRPr="00AA6193" w:rsidRDefault="00E437A1" w:rsidP="00E437A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اكتساب اللغة الأم: دور السمع، دور البصر.</w:t>
      </w:r>
    </w:p>
    <w:p w:rsidR="00E437A1" w:rsidRPr="00AA6193" w:rsidRDefault="00E437A1" w:rsidP="00E437A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تعلم لغة ثانية: البيئة الطبيعية، البيئة المصطنعة، شدة التحفيز، الدافع، الاسترخاء، القلق.</w:t>
      </w:r>
    </w:p>
    <w:p w:rsidR="00E437A1" w:rsidRPr="00AA6193" w:rsidRDefault="00E437A1" w:rsidP="00E437A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تدريس اللغة الأجنبية: طريقة القواعد النحوية والترجمة، الطريقة المباشرة، الطريقة الشفوية، الطريقة الانتقائية.</w:t>
      </w:r>
    </w:p>
    <w:p w:rsidR="00E437A1" w:rsidRPr="00AA6193" w:rsidRDefault="00E437A1" w:rsidP="00E437A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اختبار اللغة: أهداف الاختبار، أنواع الاختبارات، تجهيز الاختبارات، </w:t>
      </w:r>
      <w:r w:rsidRPr="00AA6193">
        <w:rPr>
          <w:rFonts w:ascii="Simplified Arabic" w:hAnsi="Simplified Arabic" w:cs="Khalid Art bold" w:hint="cs"/>
          <w:rtl/>
        </w:rPr>
        <w:t>إدارة</w:t>
      </w:r>
      <w:r w:rsidRPr="00AA6193">
        <w:rPr>
          <w:rFonts w:ascii="Simplified Arabic" w:hAnsi="Simplified Arabic" w:cs="Khalid Art bold"/>
          <w:rtl/>
        </w:rPr>
        <w:t xml:space="preserve"> الاختبارات.</w:t>
      </w:r>
    </w:p>
    <w:p w:rsidR="00E437A1" w:rsidRPr="00AA6193" w:rsidRDefault="00E437A1" w:rsidP="00E437A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مراكز اللغة في الدماغ.</w:t>
      </w:r>
    </w:p>
    <w:p w:rsidR="00E437A1" w:rsidRPr="00AA6193" w:rsidRDefault="00E437A1" w:rsidP="00E437A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الدماغ ثنائي اللغة.</w:t>
      </w:r>
    </w:p>
    <w:p w:rsidR="00E437A1" w:rsidRPr="00AA6193" w:rsidRDefault="00E437A1" w:rsidP="00E437A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تداخل اللغة: طبيعة التداخل واتجاه التداخل.</w:t>
      </w:r>
    </w:p>
    <w:p w:rsidR="00E437A1" w:rsidRPr="00AA6193" w:rsidRDefault="00E437A1" w:rsidP="00E437A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ثنائية اللغة.</w:t>
      </w:r>
    </w:p>
    <w:p w:rsidR="00E437A1" w:rsidRPr="00AA6193" w:rsidRDefault="00E437A1" w:rsidP="00E437A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اختيار اللغة والتناوب اللغوي.</w:t>
      </w:r>
    </w:p>
    <w:p w:rsidR="00E437A1" w:rsidRPr="00AA6193" w:rsidRDefault="00E437A1" w:rsidP="00E437A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اللغة والمجتمع</w:t>
      </w:r>
    </w:p>
    <w:p w:rsidR="00E437A1" w:rsidRPr="00AA6193" w:rsidRDefault="00E437A1" w:rsidP="00E437A1">
      <w:pPr>
        <w:bidi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</w:p>
    <w:p w:rsidR="00E437A1" w:rsidRPr="00AA6193" w:rsidRDefault="00E437A1" w:rsidP="00E437A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تحديد العوامل ذات الصلة باكتساب وتعلم اللغة الناجح.</w:t>
      </w:r>
    </w:p>
    <w:p w:rsidR="00E437A1" w:rsidRPr="00AA6193" w:rsidRDefault="00E437A1" w:rsidP="00E437A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إظهار المعرفة التربوية المناسبة المتعلقة بالمناهج المختلفة لتدريس اللغة واختباراتها.</w:t>
      </w:r>
    </w:p>
    <w:p w:rsidR="00E437A1" w:rsidRPr="00AA6193" w:rsidRDefault="00E437A1" w:rsidP="00E437A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مناقشة القضايا المتعلقة بالمجتمعات ثنائية اللغة ومتعددة اللغات.</w:t>
      </w:r>
    </w:p>
    <w:p w:rsidR="00E437A1" w:rsidRPr="00AA6193" w:rsidRDefault="00E437A1" w:rsidP="00E437A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اكتساب فهم شامل للعوامل التي تؤثر </w:t>
      </w:r>
      <w:r>
        <w:rPr>
          <w:rFonts w:ascii="Simplified Arabic" w:hAnsi="Simplified Arabic" w:cs="Khalid Art bold" w:hint="cs"/>
          <w:rtl/>
        </w:rPr>
        <w:t>في</w:t>
      </w:r>
      <w:r>
        <w:rPr>
          <w:rFonts w:ascii="Simplified Arabic" w:hAnsi="Simplified Arabic" w:cs="Khalid Art bold"/>
          <w:rtl/>
        </w:rPr>
        <w:t xml:space="preserve"> التداخل اللغوي</w:t>
      </w:r>
      <w:r>
        <w:rPr>
          <w:rFonts w:ascii="Simplified Arabic" w:hAnsi="Simplified Arabic" w:cs="Khalid Art bold" w:hint="cs"/>
          <w:rtl/>
        </w:rPr>
        <w:t xml:space="preserve">، </w:t>
      </w:r>
      <w:r>
        <w:rPr>
          <w:rFonts w:ascii="Simplified Arabic" w:hAnsi="Simplified Arabic" w:cs="Khalid Art bold"/>
          <w:rtl/>
        </w:rPr>
        <w:t>واختيار اللغة</w:t>
      </w:r>
      <w:r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>والتناوب اللغوي.</w:t>
      </w:r>
    </w:p>
    <w:p w:rsidR="00E437A1" w:rsidRPr="00AA6193" w:rsidRDefault="00E437A1" w:rsidP="00E437A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ترسيخ الوعي حول التفاعل بين خصائص المجتمع ولهجاته المختلفة.</w:t>
      </w:r>
    </w:p>
    <w:p w:rsidR="00E437A1" w:rsidRDefault="00E437A1" w:rsidP="00E437A1">
      <w:pPr>
        <w:pStyle w:val="ListParagraph"/>
        <w:bidi/>
        <w:ind w:left="360"/>
        <w:jc w:val="both"/>
        <w:rPr>
          <w:rFonts w:ascii="Simplified Arabic" w:hAnsi="Simplified Arabic" w:cs="Khalid Art bold"/>
          <w:rtl/>
        </w:rPr>
      </w:pPr>
    </w:p>
    <w:p w:rsidR="00E437A1" w:rsidRDefault="00E437A1" w:rsidP="00E437A1">
      <w:pPr>
        <w:pStyle w:val="ListParagraph"/>
        <w:bidi/>
        <w:ind w:left="360"/>
        <w:jc w:val="both"/>
        <w:rPr>
          <w:rFonts w:ascii="Simplified Arabic" w:hAnsi="Simplified Arabic" w:cs="Khalid Art bold"/>
          <w:rtl/>
        </w:rPr>
      </w:pPr>
    </w:p>
    <w:p w:rsidR="00E437A1" w:rsidRPr="00AA6193" w:rsidRDefault="00E437A1" w:rsidP="00E437A1">
      <w:pPr>
        <w:pStyle w:val="ListParagraph"/>
        <w:bidi/>
        <w:ind w:left="360"/>
        <w:jc w:val="both"/>
        <w:rPr>
          <w:rFonts w:ascii="Simplified Arabic" w:hAnsi="Simplified Arabic" w:cs="Khalid Art bold"/>
        </w:rPr>
      </w:pP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2072"/>
    <w:multiLevelType w:val="hybridMultilevel"/>
    <w:tmpl w:val="BE7AF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320F1D"/>
    <w:multiLevelType w:val="hybridMultilevel"/>
    <w:tmpl w:val="E912F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B6"/>
    <w:rsid w:val="00274FE9"/>
    <w:rsid w:val="002D68B6"/>
    <w:rsid w:val="003577DD"/>
    <w:rsid w:val="00E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675B64-5DC7-4185-A871-082FADF0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2020-10-20T11:06:00Z</cp:lastPrinted>
  <dcterms:created xsi:type="dcterms:W3CDTF">2020-10-20T11:06:00Z</dcterms:created>
  <dcterms:modified xsi:type="dcterms:W3CDTF">2020-10-20T11:06:00Z</dcterms:modified>
</cp:coreProperties>
</file>