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B07490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1002030</wp:posOffset>
                </wp:positionV>
                <wp:extent cx="3011805" cy="520065"/>
                <wp:effectExtent l="0" t="0" r="17145" b="323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1805" cy="520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02388B" w:rsidRDefault="003D172F" w:rsidP="00F51120">
                            <w:pPr>
                              <w:rPr>
                                <w:rFonts w:ascii="Cambria" w:hAnsi="Cambria" w:cs="Andalus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 Syllabus</w:t>
                            </w: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65pt;margin-top:78.9pt;width:237.15pt;height: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D172F" w:rsidRPr="0002388B" w:rsidRDefault="003D172F" w:rsidP="00F51120">
                      <w:pPr>
                        <w:rPr>
                          <w:rFonts w:ascii="Cambria" w:hAnsi="Cambria" w:cs="Andalus"/>
                          <w:sz w:val="56"/>
                          <w:szCs w:val="56"/>
                          <w:u w:val="single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 Syllabus</w:t>
                      </w: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7490" w:rsidP="00B32278"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6254115" cy="626110"/>
                <wp:effectExtent l="0" t="0" r="13335" b="40640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54115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172F" w:rsidRPr="006873E4" w:rsidRDefault="003D172F" w:rsidP="006873E4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Name</w:t>
                            </w:r>
                            <w:proofErr w:type="gramStart"/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  <w:r w:rsidR="006873E4" w:rsidRPr="006873E4">
                              <w:rPr>
                                <w:rFonts w:ascii="Cambria" w:hAnsi="Cambria" w:cs="Andalus"/>
                                <w:b/>
                                <w:bCs/>
                                <w:sz w:val="40"/>
                                <w:szCs w:val="40"/>
                              </w:rPr>
                              <w:t>Comparative</w:t>
                            </w:r>
                            <w:proofErr w:type="gramEnd"/>
                            <w:r w:rsidR="006873E4" w:rsidRPr="006873E4">
                              <w:rPr>
                                <w:rFonts w:ascii="Cambria" w:hAnsi="Cambria" w:cs="Andalu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Literature</w:t>
                            </w: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  <w:p w:rsidR="003D172F" w:rsidRPr="0002388B" w:rsidRDefault="003D172F" w:rsidP="008A569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3" o:spid="_x0000_s1027" type="#_x0000_t202" style="position:absolute;margin-left:.75pt;margin-top:.85pt;width:492.45pt;height:4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3D172F" w:rsidRPr="006873E4" w:rsidRDefault="003D172F" w:rsidP="006873E4">
                      <w:pPr>
                        <w:rPr>
                          <w:rFonts w:ascii="Cambria" w:hAnsi="Cambria" w:cs="Andalus"/>
                          <w:b/>
                          <w:bCs/>
                          <w:sz w:val="40"/>
                          <w:szCs w:val="40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="006873E4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e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Name</w:t>
                      </w:r>
                      <w:proofErr w:type="gramStart"/>
                      <w:r w:rsidR="006873E4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  <w:r w:rsidR="006873E4" w:rsidRPr="006873E4">
                        <w:rPr>
                          <w:rFonts w:ascii="Cambria" w:hAnsi="Cambria" w:cs="Andalus"/>
                          <w:b/>
                          <w:bCs/>
                          <w:sz w:val="40"/>
                          <w:szCs w:val="40"/>
                        </w:rPr>
                        <w:t>Comparative</w:t>
                      </w:r>
                      <w:proofErr w:type="gramEnd"/>
                      <w:r w:rsidR="006873E4" w:rsidRPr="006873E4">
                        <w:rPr>
                          <w:rFonts w:ascii="Cambria" w:hAnsi="Cambria" w:cs="Andalus"/>
                          <w:b/>
                          <w:bCs/>
                          <w:sz w:val="40"/>
                          <w:szCs w:val="40"/>
                        </w:rPr>
                        <w:t xml:space="preserve"> Literature</w:t>
                      </w: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  <w:p w:rsidR="003D172F" w:rsidRPr="0002388B" w:rsidRDefault="003D172F" w:rsidP="008A569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07490" w:rsidP="00B322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50800</wp:posOffset>
                </wp:positionV>
                <wp:extent cx="4707255" cy="626110"/>
                <wp:effectExtent l="0" t="0" r="17145" b="4064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07255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941F4" w:rsidRPr="00A1666C" w:rsidRDefault="004941F4" w:rsidP="006873E4">
                            <w:pPr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Cour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pacing w:val="1"/>
                                <w:sz w:val="56"/>
                                <w:szCs w:val="56"/>
                                <w:u w:val="single"/>
                              </w:rPr>
                              <w:t>s</w:t>
                            </w:r>
                            <w:r w:rsidRPr="0002388B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e </w:t>
                            </w:r>
                            <w:r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>Number</w:t>
                            </w:r>
                            <w:r w:rsidRPr="00177B53"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873E4" w:rsidRPr="006873E4">
                              <w:rPr>
                                <w:rFonts w:ascii="Cambria" w:hAnsi="Cambria" w:cs="Andalus"/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73E4"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  <w:t>24133</w:t>
                            </w: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  <w:p w:rsidR="004941F4" w:rsidRPr="0002388B" w:rsidRDefault="004941F4" w:rsidP="004941F4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6" o:spid="_x0000_s1028" type="#_x0000_t202" style="position:absolute;margin-left:53.55pt;margin-top:4pt;width:370.6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4941F4" w:rsidRPr="00A1666C" w:rsidRDefault="004941F4" w:rsidP="006873E4">
                      <w:pPr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>Cour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pacing w:val="1"/>
                          <w:sz w:val="56"/>
                          <w:szCs w:val="56"/>
                          <w:u w:val="single"/>
                        </w:rPr>
                        <w:t>s</w:t>
                      </w:r>
                      <w:r w:rsidRPr="0002388B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e </w:t>
                      </w:r>
                      <w:r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>Number</w:t>
                      </w:r>
                      <w:r w:rsidRPr="00177B53"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  <w:t xml:space="preserve">: </w:t>
                      </w:r>
                      <w:r w:rsidR="006873E4">
                        <w:rPr>
                          <w:rFonts w:ascii="Cambria" w:hAnsi="Cambria" w:cs="Andalus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873E4" w:rsidRPr="006873E4">
                        <w:rPr>
                          <w:rFonts w:ascii="Cambria" w:hAnsi="Cambria" w:cs="Andalus"/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73E4"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  <w:t>24133</w:t>
                      </w: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  <w:p w:rsidR="004941F4" w:rsidRPr="0002388B" w:rsidRDefault="004941F4" w:rsidP="004941F4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Comparative Literature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01024133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3 credit hours, theoretical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12:00—14:00, theoretical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Prerequisites/corequisites</w:t>
            </w:r>
          </w:p>
        </w:tc>
        <w:tc>
          <w:tcPr>
            <w:tcW w:w="4680" w:type="dxa"/>
            <w:vAlign w:val="center"/>
          </w:tcPr>
          <w:p w:rsidR="009F38DA" w:rsidRPr="00A1666C" w:rsidRDefault="00904C78" w:rsidP="008A5694">
            <w:pPr>
              <w:pStyle w:val="ps1Char"/>
            </w:pPr>
            <w:r>
              <w:t>01022131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Academic </w:t>
            </w:r>
            <w:r w:rsidR="009F38DA"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</w:p>
        </w:tc>
        <w:tc>
          <w:tcPr>
            <w:tcW w:w="4680" w:type="dxa"/>
          </w:tcPr>
          <w:p w:rsidR="009F38DA" w:rsidRPr="00A1666C" w:rsidRDefault="00CF3C5D" w:rsidP="008A5694">
            <w:pPr>
              <w:pStyle w:val="ps1Char"/>
            </w:pPr>
            <w:r>
              <w:t>Literary studies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4680" w:type="dxa"/>
          </w:tcPr>
          <w:p w:rsidR="009F38DA" w:rsidRPr="00A1666C" w:rsidRDefault="002923BC" w:rsidP="008A5694">
            <w:pPr>
              <w:pStyle w:val="ps1Char"/>
            </w:pPr>
            <w:r>
              <w:t>02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Isra University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Arts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English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4</w:t>
            </w:r>
            <w:r w:rsidRPr="00904C78">
              <w:rPr>
                <w:vertAlign w:val="superscript"/>
              </w:rPr>
              <w:t>th</w:t>
            </w:r>
            <w:r>
              <w:t xml:space="preserve"> year</w:t>
            </w:r>
            <w:r w:rsidR="00CF3C5D">
              <w:t>/ first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F57F5A" w:rsidRDefault="00B461DD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="009F38DA"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="009F38DA"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9F38DA" w:rsidRPr="00A1666C" w:rsidRDefault="00904C78" w:rsidP="00904C78">
            <w:pPr>
              <w:pStyle w:val="ps1Char"/>
            </w:pPr>
            <w:r>
              <w:t>2019/2020   1</w:t>
            </w:r>
            <w:r w:rsidRPr="00904C78">
              <w:rPr>
                <w:vertAlign w:val="superscript"/>
              </w:rPr>
              <w:t>st</w:t>
            </w:r>
            <w:r>
              <w:t xml:space="preserve"> Semester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B461DD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Awarded 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q</w:t>
            </w:r>
            <w:r w:rsidR="009F38DA"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9F38DA" w:rsidRPr="00A1666C" w:rsidRDefault="00616CB0" w:rsidP="008A5694">
            <w:pPr>
              <w:pStyle w:val="ps1Char"/>
            </w:pPr>
            <w:r>
              <w:t>B.A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DD25CD" w:rsidRDefault="009F38DA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9F38DA" w:rsidRPr="00A1666C" w:rsidDel="000E10C1" w:rsidRDefault="002F6184" w:rsidP="00137C9E">
            <w:pPr>
              <w:pStyle w:val="ps1Char"/>
            </w:pPr>
            <w:r>
              <w:t>Dept. of Translation</w:t>
            </w:r>
          </w:p>
        </w:tc>
      </w:tr>
      <w:tr w:rsidR="009F38DA" w:rsidRPr="00FC5969" w:rsidTr="001A39E2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9F38DA" w:rsidRPr="00047D5D" w:rsidRDefault="009F38DA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 w:rsidR="00B461DD"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9F38DA" w:rsidRPr="00A1666C" w:rsidRDefault="00904C78" w:rsidP="008A5694">
            <w:pPr>
              <w:pStyle w:val="ps1Char"/>
            </w:pPr>
            <w:r>
              <w:t>English</w:t>
            </w:r>
            <w:r w:rsidR="002F6184">
              <w:t xml:space="preserve"> ( sometimes Arabic when necessary)</w:t>
            </w:r>
          </w:p>
        </w:tc>
      </w:tr>
      <w:tr w:rsidR="009F38DA" w:rsidRPr="00FC5969" w:rsidTr="001A39E2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9F38DA" w:rsidRPr="00A1666C" w:rsidRDefault="00904C78" w:rsidP="008A5694">
            <w:pPr>
              <w:pStyle w:val="ps1Char"/>
            </w:pPr>
            <w:r>
              <w:t>8/10/2019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5C3CE3" w:rsidRPr="003A7A5F" w:rsidRDefault="00B461DD" w:rsidP="00F07062">
            <w:pPr>
              <w:pStyle w:val="ps1Char"/>
              <w:rPr>
                <w:b/>
                <w:bCs/>
              </w:rPr>
            </w:pPr>
            <w:r w:rsidRPr="00B461DD">
              <w:rPr>
                <w:b/>
                <w:bCs/>
              </w:rPr>
              <w:t>Coordinator</w:t>
            </w:r>
            <w:r>
              <w:rPr>
                <w:b/>
                <w:bCs/>
              </w:rPr>
              <w:t>'s</w:t>
            </w:r>
            <w:r w:rsidRPr="00B461DD">
              <w:rPr>
                <w:b/>
                <w:bCs/>
              </w:rPr>
              <w:t xml:space="preserve"> </w:t>
            </w:r>
            <w:r w:rsidR="005C3CE3" w:rsidRPr="003A7A5F">
              <w:rPr>
                <w:b/>
                <w:bCs/>
              </w:rPr>
              <w:t xml:space="preserve">Name:  </w:t>
            </w:r>
          </w:p>
          <w:p w:rsidR="003B64AF" w:rsidRPr="003A7A5F" w:rsidRDefault="003B64AF" w:rsidP="00F07062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No.: </w:t>
            </w:r>
          </w:p>
          <w:p w:rsidR="005C3CE3" w:rsidRPr="003A7A5F" w:rsidRDefault="005C3CE3" w:rsidP="00B461DD">
            <w:pPr>
              <w:pStyle w:val="ps1Char"/>
              <w:rPr>
                <w:b/>
                <w:bCs/>
                <w:i/>
                <w:iCs/>
              </w:rPr>
            </w:pPr>
            <w:r w:rsidRPr="003A7A5F">
              <w:rPr>
                <w:b/>
                <w:bCs/>
              </w:rPr>
              <w:t xml:space="preserve"> Office Phone:  </w:t>
            </w:r>
          </w:p>
          <w:p w:rsidR="003B64AF" w:rsidRPr="003A7A5F" w:rsidRDefault="003B64AF" w:rsidP="00F07062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Hours:  </w:t>
            </w:r>
          </w:p>
          <w:p w:rsidR="004C39CD" w:rsidRPr="00BA34C9" w:rsidRDefault="003B64AF" w:rsidP="00F07062">
            <w:pPr>
              <w:pStyle w:val="ps1Char"/>
            </w:pPr>
            <w:r w:rsidRPr="003A7A5F">
              <w:rPr>
                <w:b/>
                <w:bCs/>
              </w:rPr>
              <w:t xml:space="preserve">Email:  </w:t>
            </w:r>
          </w:p>
        </w:tc>
      </w:tr>
    </w:tbl>
    <w:p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1DD" w:rsidRPr="003A7A5F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Instructor’s Name:  </w:t>
            </w:r>
            <w:r w:rsidR="00904C78">
              <w:rPr>
                <w:b/>
                <w:bCs/>
              </w:rPr>
              <w:t>Sabbar S. Sultan</w:t>
            </w:r>
          </w:p>
          <w:p w:rsidR="00B461DD" w:rsidRPr="003A7A5F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No.: </w:t>
            </w:r>
            <w:r w:rsidR="00904C78">
              <w:rPr>
                <w:b/>
                <w:bCs/>
              </w:rPr>
              <w:t>2306</w:t>
            </w:r>
          </w:p>
          <w:p w:rsidR="00B461DD" w:rsidRPr="004D2BE3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Phone: </w:t>
            </w:r>
            <w:r w:rsidR="00EE2CEF">
              <w:rPr>
                <w:b/>
                <w:bCs/>
              </w:rPr>
              <w:t>2416</w:t>
            </w:r>
            <w:r w:rsidRPr="003A7A5F">
              <w:rPr>
                <w:b/>
                <w:bCs/>
              </w:rPr>
              <w:t xml:space="preserve"> </w:t>
            </w:r>
          </w:p>
          <w:p w:rsidR="00B461DD" w:rsidRPr="003A7A5F" w:rsidRDefault="00B461DD" w:rsidP="00EE2CEF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 xml:space="preserve">Office Hours:  </w:t>
            </w:r>
            <w:r w:rsidR="00EE2CEF">
              <w:rPr>
                <w:b/>
                <w:bCs/>
              </w:rPr>
              <w:t>Sun</w:t>
            </w:r>
            <w:r w:rsidR="00904C78">
              <w:rPr>
                <w:b/>
                <w:bCs/>
              </w:rPr>
              <w:t>1</w:t>
            </w:r>
            <w:r w:rsidR="00EE2CEF">
              <w:rPr>
                <w:b/>
                <w:bCs/>
              </w:rPr>
              <w:t>3</w:t>
            </w:r>
            <w:r w:rsidR="00904C78">
              <w:rPr>
                <w:b/>
                <w:bCs/>
              </w:rPr>
              <w:t>:00</w:t>
            </w:r>
            <w:r w:rsidR="00EE2CEF">
              <w:rPr>
                <w:b/>
                <w:bCs/>
              </w:rPr>
              <w:t>-</w:t>
            </w:r>
            <w:r w:rsidR="00904C78">
              <w:rPr>
                <w:b/>
                <w:bCs/>
              </w:rPr>
              <w:t>14:00</w:t>
            </w:r>
            <w:r w:rsidR="00EE2CEF">
              <w:rPr>
                <w:b/>
                <w:bCs/>
              </w:rPr>
              <w:t>;Mon 12-14;Tue 11-12;Wed 10-11;Thu 12-13</w:t>
            </w:r>
          </w:p>
          <w:p w:rsidR="00597EAF" w:rsidRPr="004D2BE3" w:rsidRDefault="00B461DD" w:rsidP="004D2BE3">
            <w:pPr>
              <w:pStyle w:val="ps1Char"/>
              <w:rPr>
                <w:b/>
                <w:bCs/>
              </w:rPr>
            </w:pPr>
            <w:r w:rsidRPr="003A7A5F">
              <w:rPr>
                <w:b/>
                <w:bCs/>
              </w:rPr>
              <w:t>Em</w:t>
            </w:r>
            <w:r w:rsidRPr="00B461DD">
              <w:rPr>
                <w:b/>
                <w:bCs/>
              </w:rPr>
              <w:t>a</w:t>
            </w:r>
            <w:r w:rsidRPr="003A7A5F">
              <w:rPr>
                <w:b/>
                <w:bCs/>
              </w:rPr>
              <w:t xml:space="preserve">il:  </w:t>
            </w:r>
            <w:r w:rsidR="00904C78">
              <w:rPr>
                <w:b/>
                <w:bCs/>
              </w:rPr>
              <w:t>Sabbar Al saadoon@</w:t>
            </w:r>
            <w:r w:rsidR="00D222C5">
              <w:rPr>
                <w:b/>
                <w:bCs/>
              </w:rPr>
              <w:t>iu.edu.jo</w:t>
            </w:r>
          </w:p>
        </w:tc>
      </w:tr>
    </w:tbl>
    <w:p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A22" w:rsidRDefault="00426A22" w:rsidP="00426A22">
            <w:pPr>
              <w:jc w:val="lowKashida"/>
            </w:pPr>
          </w:p>
          <w:p w:rsidR="00D42EE9" w:rsidRDefault="00D42EE9" w:rsidP="00F7634A">
            <w:pPr>
              <w:spacing w:line="276" w:lineRule="auto"/>
              <w:ind w:left="80"/>
              <w:jc w:val="lowKashida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</w:rPr>
              <w:t>This  course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presents a good introduction to comparative literature, its theories and development</w:t>
            </w:r>
            <w:r w:rsidR="007E311E"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and the different approaches of study. Whenever </w:t>
            </w:r>
            <w:r w:rsidR="00F7634A">
              <w:rPr>
                <w:rFonts w:ascii="Cambria" w:hAnsi="Cambria"/>
                <w:b/>
                <w:bCs/>
                <w:sz w:val="28"/>
                <w:szCs w:val="28"/>
              </w:rPr>
              <w:t>p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ossible, the course emphasizes the comparison of Arab writers with non-Arab writers.</w:t>
            </w:r>
          </w:p>
          <w:p w:rsidR="00683A68" w:rsidRPr="00D42EE9" w:rsidRDefault="00683A68" w:rsidP="00426A22">
            <w:pPr>
              <w:jc w:val="lowKashida"/>
              <w:rPr>
                <w:rFonts w:ascii="Times New Roman" w:hAnsi="Times New Roman"/>
              </w:rPr>
            </w:pP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lastRenderedPageBreak/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3F3EDD" w:rsidRDefault="00192405" w:rsidP="00192405">
            <w:pPr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:rsidR="00D95DFF" w:rsidRPr="00846C3B" w:rsidRDefault="00D95DFF" w:rsidP="00D95DFF">
            <w:pPr>
              <w:pStyle w:val="ListParagraph"/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846C3B">
              <w:rPr>
                <w:rFonts w:asciiTheme="majorBidi" w:hAnsiTheme="majorBidi" w:cstheme="majorBidi"/>
                <w:b/>
                <w:bCs/>
                <w:lang w:bidi="ar-JO"/>
              </w:rPr>
              <w:t xml:space="preserve">Rene Wellek, </w:t>
            </w:r>
            <w:r w:rsidRPr="00846C3B">
              <w:rPr>
                <w:rFonts w:asciiTheme="majorBidi" w:hAnsiTheme="majorBidi" w:cstheme="majorBidi"/>
                <w:b/>
                <w:bCs/>
                <w:i/>
                <w:iCs/>
                <w:lang w:bidi="ar-JO"/>
              </w:rPr>
              <w:t>Comcepts of Criticism</w:t>
            </w:r>
            <w:r w:rsidRPr="00846C3B">
              <w:rPr>
                <w:rFonts w:asciiTheme="majorBidi" w:hAnsiTheme="majorBidi" w:cstheme="majorBidi"/>
                <w:b/>
                <w:bCs/>
                <w:lang w:bidi="ar-JO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1</w:t>
            </w:r>
            <w:r w:rsidRPr="00D95DFF">
              <w:rPr>
                <w:rFonts w:asciiTheme="majorBidi" w:hAnsiTheme="majorBidi" w:cstheme="majorBidi"/>
                <w:b/>
                <w:bCs/>
                <w:vertAlign w:val="superscript"/>
                <w:lang w:bidi="ar-JO"/>
              </w:rPr>
              <w:t xml:space="preserve"> st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edition </w:t>
            </w:r>
            <w:r w:rsidRPr="00846C3B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Ed.</w:t>
            </w:r>
            <w:r w:rsidRPr="00846C3B">
              <w:rPr>
                <w:rFonts w:asciiTheme="majorBidi" w:hAnsiTheme="majorBidi" w:cstheme="majorBidi"/>
                <w:b/>
                <w:bCs/>
                <w:lang w:bidi="ar-JO"/>
              </w:rPr>
              <w:t>Stephen G. Nicholas (New Haven: Yale UP, 1963).</w:t>
            </w:r>
          </w:p>
          <w:p w:rsidR="00EE0CDE" w:rsidRPr="00E27632" w:rsidRDefault="00B2197B" w:rsidP="00B2197B">
            <w:pPr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  <w:t xml:space="preserve">       </w:t>
            </w: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3F3EDD" w:rsidRDefault="00192405" w:rsidP="00DB6081">
            <w:pPr>
              <w:spacing w:after="120"/>
              <w:ind w:left="720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audio-visuals:</w:t>
            </w:r>
          </w:p>
          <w:p w:rsidR="0072713F" w:rsidRDefault="0072713F" w:rsidP="00786FA6">
            <w:pPr>
              <w:pStyle w:val="ListParagraph"/>
              <w:numPr>
                <w:ilvl w:val="0"/>
                <w:numId w:val="25"/>
              </w:num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  <w:r w:rsidR="00B2197B">
              <w:rPr>
                <w:rFonts w:asciiTheme="majorBidi" w:hAnsiTheme="majorBidi" w:cstheme="majorBidi"/>
                <w:b/>
                <w:bCs/>
                <w:lang w:bidi="ar-JO"/>
              </w:rPr>
              <w:t>1.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   Mohammad Enani.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bidi="ar-JO"/>
              </w:rPr>
              <w:t xml:space="preserve">Comparative Literature, </w:t>
            </w:r>
            <w:r w:rsidRPr="0072713F">
              <w:rPr>
                <w:rFonts w:asciiTheme="majorBidi" w:hAnsiTheme="majorBidi" w:cstheme="majorBidi"/>
                <w:b/>
                <w:bCs/>
                <w:lang w:bidi="ar-JO"/>
              </w:rPr>
              <w:t>1</w:t>
            </w:r>
            <w:r w:rsidRPr="0072713F">
              <w:rPr>
                <w:rFonts w:asciiTheme="majorBidi" w:hAnsiTheme="majorBidi" w:cstheme="majorBidi"/>
                <w:b/>
                <w:bCs/>
                <w:vertAlign w:val="superscript"/>
                <w:lang w:bidi="ar-JO"/>
              </w:rPr>
              <w:t>st</w:t>
            </w:r>
            <w:r w:rsidRPr="0072713F">
              <w:rPr>
                <w:rFonts w:asciiTheme="majorBidi" w:hAnsiTheme="majorBidi" w:cstheme="majorBidi"/>
                <w:b/>
                <w:bCs/>
                <w:lang w:bidi="ar-JO"/>
              </w:rPr>
              <w:t xml:space="preserve"> edition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lang w:bidi="ar-JO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lang w:bidi="ar-JO"/>
              </w:rPr>
              <w:t>Beirut: Kraidyya Publishing House, 1999.</w:t>
            </w:r>
          </w:p>
          <w:p w:rsidR="00B2197B" w:rsidRDefault="00B2197B" w:rsidP="00786FA6">
            <w:pPr>
              <w:pStyle w:val="ListParagraph"/>
              <w:numPr>
                <w:ilvl w:val="0"/>
                <w:numId w:val="25"/>
              </w:num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lang w:bidi="ar-JO"/>
              </w:rPr>
              <w:t>2.William</w:t>
            </w:r>
            <w:proofErr w:type="gramEnd"/>
            <w:r>
              <w:rPr>
                <w:rFonts w:asciiTheme="majorBidi" w:hAnsiTheme="majorBidi" w:cstheme="majorBidi"/>
                <w:b/>
                <w:bCs/>
                <w:lang w:bidi="ar-JO"/>
              </w:rPr>
              <w:t xml:space="preserve"> Shakespeare. Antony and Cleopatra. Ed. M.R. Ridley.London:Methuen,1967</w:t>
            </w:r>
          </w:p>
          <w:p w:rsidR="00B2197B" w:rsidRDefault="00B2197B" w:rsidP="00786FA6">
            <w:pPr>
              <w:pStyle w:val="ListParagraph"/>
              <w:numPr>
                <w:ilvl w:val="0"/>
                <w:numId w:val="25"/>
              </w:numPr>
              <w:jc w:val="lowKashida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DB6081" w:rsidRPr="00B2197B" w:rsidRDefault="00B2197B" w:rsidP="0072713F">
            <w:pPr>
              <w:spacing w:after="120"/>
              <w:ind w:left="360"/>
              <w:rPr>
                <w:rFonts w:ascii="Times New Roman" w:hAnsi="Times New Roman"/>
                <w:b/>
                <w:bCs/>
                <w:color w:val="333333"/>
                <w:szCs w:val="20"/>
                <w:shd w:val="clear" w:color="auto" w:fill="FFFFFF"/>
                <w:lang w:val="en-US" w:bidi="ar-JO"/>
              </w:rPr>
            </w:pPr>
            <w:r w:rsidRPr="00B2197B">
              <w:rPr>
                <w:rFonts w:ascii="Times New Roman" w:hAnsi="Times New Roman"/>
                <w:b/>
                <w:bCs/>
                <w:color w:val="333333"/>
                <w:szCs w:val="20"/>
                <w:shd w:val="clear" w:color="auto" w:fill="FFFFFF"/>
                <w:lang w:val="en-US"/>
              </w:rPr>
              <w:t>3.</w:t>
            </w:r>
            <w:r w:rsidRPr="00B2197B">
              <w:rPr>
                <w:rFonts w:ascii="Times New Roman" w:hAnsi="Times New Roman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val="en-US" w:bidi="ar-JO"/>
              </w:rPr>
              <w:t>احمد شوقي   مصرع كليوباتره  القاهره: شركة فن الطباعه  1929</w:t>
            </w: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3D172F" w:rsidRPr="009316C4" w:rsidRDefault="003D172F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DB6081" w:rsidRPr="0036282A" w:rsidRDefault="00F7634A" w:rsidP="00F7634A">
            <w:pPr>
              <w:spacing w:line="360" w:lineRule="auto"/>
              <w:ind w:left="80"/>
              <w:jc w:val="lowKashida"/>
              <w:rPr>
                <w:sz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Graduates specialized in English language and literature equipped with linguistic and literary skills    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F7634A" w:rsidP="004941F4">
            <w:pPr>
              <w:pStyle w:val="ps1Cha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Coping with the labor market and the knowledge variables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B1036" w:rsidRDefault="00F7634A" w:rsidP="00F7634A">
            <w:pPr>
              <w:spacing w:line="360" w:lineRule="auto"/>
              <w:ind w:left="80"/>
              <w:jc w:val="lowKashida"/>
              <w:rPr>
                <w:sz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Enabling students to master technical writing in terms of for, research and creativity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E15B68" w:rsidRDefault="00F7634A" w:rsidP="00F7634A">
            <w:pPr>
              <w:spacing w:line="360" w:lineRule="auto"/>
              <w:ind w:left="80"/>
              <w:jc w:val="lowKashida"/>
              <w:rPr>
                <w:sz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Innovation and creativity in the field of English language</w:t>
            </w:r>
          </w:p>
        </w:tc>
      </w:tr>
      <w:tr w:rsidR="00E1761B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753DE0" w:rsidRPr="009316C4" w:rsidRDefault="00753DE0" w:rsidP="009316C4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753DE0" w:rsidRPr="003F3EDD" w:rsidRDefault="00486829" w:rsidP="004941F4">
            <w:pPr>
              <w:pStyle w:val="ps1Char"/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some practical examples of the process of comparative literature</w:t>
            </w: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B461DD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6333"/>
        <w:gridCol w:w="1622"/>
        <w:gridCol w:w="1466"/>
      </w:tblGrid>
      <w:tr w:rsidR="00E1761B" w:rsidRPr="009316C4" w:rsidTr="00B509F2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BA34C9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BA34C9" w:rsidRDefault="001F2545" w:rsidP="008A5694">
            <w:pPr>
              <w:pStyle w:val="ps1Char"/>
            </w:pPr>
            <w:r w:rsidRPr="00BA34C9">
              <w:t>Intend</w:t>
            </w:r>
            <w:r w:rsidR="00C8024C">
              <w:t>ed</w:t>
            </w:r>
            <w:r w:rsidR="003D172F" w:rsidRPr="00BA34C9"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Relationship to CEO</w:t>
            </w:r>
            <w:r w:rsidR="00C8024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9316C4" w:rsidRDefault="003D172F" w:rsidP="009316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 xml:space="preserve">Contribution </w:t>
            </w:r>
            <w:r w:rsidR="00C8024C">
              <w:rPr>
                <w:rFonts w:ascii="Times New Roman" w:hAnsi="Times New Roman"/>
                <w:b/>
                <w:bCs/>
              </w:rPr>
              <w:t>to PLOs</w:t>
            </w:r>
          </w:p>
        </w:tc>
      </w:tr>
      <w:tr w:rsidR="006259D2" w:rsidRPr="009316C4" w:rsidTr="00B509F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A5694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Knowledge and Understanding:</w:t>
            </w:r>
          </w:p>
        </w:tc>
      </w:tr>
      <w:tr w:rsidR="00E1761B" w:rsidRPr="009316C4" w:rsidTr="00B509F2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A5694">
            <w:pPr>
              <w:pStyle w:val="ps1numbered"/>
              <w:numPr>
                <w:ilvl w:val="0"/>
                <w:numId w:val="0"/>
              </w:numPr>
            </w:pPr>
            <w:r>
              <w:t>A1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532482" w:rsidP="00B509F2">
            <w:pPr>
              <w:pStyle w:val="ps1Char"/>
            </w:pPr>
            <w:r>
              <w:t xml:space="preserve">Acquiring </w:t>
            </w:r>
            <w:r w:rsidR="00B509F2">
              <w:t xml:space="preserve">the </w:t>
            </w:r>
            <w:r>
              <w:t xml:space="preserve">basic </w:t>
            </w:r>
            <w:r w:rsidR="00B509F2">
              <w:t>oral</w:t>
            </w:r>
            <w:r>
              <w:t xml:space="preserve"> skills in English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9B547D" w:rsidP="009C7326">
            <w:pPr>
              <w:pStyle w:val="ps1Char"/>
            </w:pPr>
            <w:r>
              <w:t xml:space="preserve">    </w:t>
            </w:r>
            <w:r w:rsidR="00CF5870">
              <w:t xml:space="preserve">   </w:t>
            </w:r>
            <w:r w:rsidR="009C7326">
              <w:t>A1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9C7326" w:rsidP="008A5694">
            <w:pPr>
              <w:pStyle w:val="ps1Char"/>
            </w:pPr>
            <w:r>
              <w:t xml:space="preserve">   A</w:t>
            </w:r>
          </w:p>
        </w:tc>
      </w:tr>
      <w:tr w:rsidR="00E1761B" w:rsidRPr="009316C4" w:rsidTr="00B509F2">
        <w:trPr>
          <w:trHeight w:val="428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A2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B509F2" w:rsidP="00B509F2">
            <w:pPr>
              <w:pStyle w:val="ps1Char"/>
            </w:pPr>
            <w:r>
              <w:t>Understanding other related k</w:t>
            </w:r>
            <w:r w:rsidR="00F7634A">
              <w:t xml:space="preserve">nowledge </w:t>
            </w:r>
            <w:r>
              <w:t>disciplines</w:t>
            </w:r>
            <w:r w:rsidR="00F7634A">
              <w:t xml:space="preserve">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9C7326" w:rsidP="009C7326">
            <w:pPr>
              <w:pStyle w:val="ps1Char"/>
            </w:pPr>
            <w:r>
              <w:t xml:space="preserve">      A2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9C7326" w:rsidP="008A5694">
            <w:pPr>
              <w:pStyle w:val="ps1Char"/>
            </w:pPr>
            <w:r>
              <w:t xml:space="preserve">    E</w:t>
            </w:r>
          </w:p>
        </w:tc>
      </w:tr>
      <w:tr w:rsidR="00E1761B" w:rsidRPr="009316C4" w:rsidTr="00B509F2">
        <w:trPr>
          <w:trHeight w:val="407"/>
        </w:trPr>
        <w:tc>
          <w:tcPr>
            <w:tcW w:w="685" w:type="dxa"/>
            <w:shd w:val="clear" w:color="auto" w:fill="F2F2F2"/>
            <w:vAlign w:val="center"/>
          </w:tcPr>
          <w:p w:rsidR="003D172F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A3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8A5694" w:rsidRDefault="00B509F2" w:rsidP="00B509F2">
            <w:pPr>
              <w:pStyle w:val="ps1Char"/>
            </w:pPr>
            <w:r>
              <w:t>Having the ability to communicate in various linguistic and literary texts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BA34C9" w:rsidRDefault="009C7326" w:rsidP="009C7326">
            <w:pPr>
              <w:pStyle w:val="ps1Char"/>
            </w:pPr>
            <w:r>
              <w:t xml:space="preserve">       A3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BA34C9" w:rsidRDefault="009C7326" w:rsidP="008A5694">
            <w:pPr>
              <w:pStyle w:val="ps1Char"/>
            </w:pPr>
            <w:r>
              <w:t xml:space="preserve">    G</w:t>
            </w:r>
          </w:p>
        </w:tc>
      </w:tr>
      <w:tr w:rsidR="00E1761B" w:rsidRPr="009316C4" w:rsidTr="00B509F2">
        <w:trPr>
          <w:trHeight w:val="426"/>
        </w:trPr>
        <w:tc>
          <w:tcPr>
            <w:tcW w:w="685" w:type="dxa"/>
            <w:shd w:val="clear" w:color="auto" w:fill="F2F2F2"/>
            <w:vAlign w:val="center"/>
          </w:tcPr>
          <w:p w:rsidR="006050B8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A4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050B8" w:rsidRPr="008A5694" w:rsidRDefault="006050B8" w:rsidP="008A5694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50B8" w:rsidRPr="00BA34C9" w:rsidRDefault="006050B8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050B8" w:rsidRPr="00BA34C9" w:rsidRDefault="006050B8" w:rsidP="00B45831">
            <w:pPr>
              <w:pStyle w:val="ps1Char"/>
            </w:pPr>
          </w:p>
        </w:tc>
      </w:tr>
      <w:tr w:rsidR="006259D2" w:rsidRPr="00FA6305" w:rsidTr="00B509F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Intellectual skills:</w:t>
            </w:r>
          </w:p>
        </w:tc>
      </w:tr>
      <w:tr w:rsidR="00E1761B" w:rsidRPr="009316C4" w:rsidTr="00B509F2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C32ACE" w:rsidRPr="00BA34C9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B1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32ACE" w:rsidRPr="008A5694" w:rsidRDefault="00B509F2" w:rsidP="00B509F2">
            <w:pPr>
              <w:pStyle w:val="ps1Char"/>
            </w:pPr>
            <w:r>
              <w:t xml:space="preserve">    Having the ability to   a</w:t>
            </w:r>
            <w:r w:rsidR="00F7634A">
              <w:t>nalyz</w:t>
            </w:r>
            <w:r>
              <w:t xml:space="preserve">e various </w:t>
            </w:r>
            <w:r w:rsidR="00F7634A">
              <w:t xml:space="preserve"> literary and linguistic texts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32ACE" w:rsidRPr="00BA34C9" w:rsidRDefault="009C7326" w:rsidP="009C7326">
            <w:pPr>
              <w:pStyle w:val="ps1Char"/>
            </w:pPr>
            <w:r>
              <w:t xml:space="preserve">     B 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32ACE" w:rsidRPr="00BA34C9" w:rsidRDefault="009C7326" w:rsidP="008A5694">
            <w:pPr>
              <w:pStyle w:val="ps1Char"/>
            </w:pPr>
            <w:r>
              <w:t xml:space="preserve">       I</w:t>
            </w:r>
          </w:p>
        </w:tc>
      </w:tr>
      <w:tr w:rsidR="006259D2" w:rsidRPr="009316C4" w:rsidTr="00B509F2">
        <w:trPr>
          <w:trHeight w:val="263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B2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B509F2" w:rsidP="00B509F2">
            <w:pPr>
              <w:pStyle w:val="ps1Char"/>
            </w:pPr>
            <w:r>
              <w:t xml:space="preserve">      Having   the </w:t>
            </w:r>
            <w:r w:rsidR="00F7634A">
              <w:t xml:space="preserve"> ability to adapt to </w:t>
            </w:r>
            <w:r>
              <w:t xml:space="preserve">various </w:t>
            </w:r>
            <w:r w:rsidR="00F7634A">
              <w:t xml:space="preserve"> </w:t>
            </w:r>
            <w:r>
              <w:t xml:space="preserve">work </w:t>
            </w:r>
            <w:r w:rsidR="00F7634A">
              <w:t>environment</w:t>
            </w:r>
            <w:r>
              <w:t>s</w:t>
            </w:r>
            <w:r w:rsidR="00F7634A">
              <w:t xml:space="preserve"> and c</w:t>
            </w:r>
            <w:r>
              <w:t>onditions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9C7326" w:rsidP="008A5694">
            <w:pPr>
              <w:pStyle w:val="ps1Char"/>
            </w:pPr>
            <w:r>
              <w:t xml:space="preserve">      B2 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9C7326" w:rsidP="008A5694">
            <w:pPr>
              <w:pStyle w:val="ps1Char"/>
            </w:pPr>
            <w:r>
              <w:t xml:space="preserve">      F</w:t>
            </w:r>
          </w:p>
        </w:tc>
      </w:tr>
      <w:tr w:rsidR="006259D2" w:rsidRPr="009316C4" w:rsidTr="00B509F2">
        <w:trPr>
          <w:trHeight w:val="25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lastRenderedPageBreak/>
              <w:t>B3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B509F2" w:rsidP="00B509F2">
            <w:pPr>
              <w:pStyle w:val="ps1Char"/>
            </w:pPr>
            <w:r>
              <w:t>Developing the ability to e</w:t>
            </w:r>
            <w:r w:rsidR="00F7634A">
              <w:t>valuat</w:t>
            </w:r>
            <w:r>
              <w:t xml:space="preserve">e and  assess </w:t>
            </w:r>
            <w:r w:rsidR="00F7634A">
              <w:t xml:space="preserve"> </w:t>
            </w:r>
            <w:r>
              <w:t xml:space="preserve">various </w:t>
            </w:r>
            <w:r w:rsidR="00F7634A">
              <w:t xml:space="preserve">  work environments and </w:t>
            </w:r>
            <w:r>
              <w:t>conditions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</w:t>
            </w:r>
            <w:r w:rsidR="009C7326">
              <w:t>B3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B</w:t>
            </w:r>
          </w:p>
        </w:tc>
      </w:tr>
      <w:tr w:rsidR="006259D2" w:rsidRPr="009316C4" w:rsidTr="00B509F2">
        <w:trPr>
          <w:trHeight w:val="512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Subject specific skills:</w:t>
            </w:r>
          </w:p>
        </w:tc>
      </w:tr>
      <w:tr w:rsidR="006259D2" w:rsidRPr="009316C4" w:rsidTr="00B509F2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B509F2" w:rsidP="00B509F2">
            <w:pPr>
              <w:pStyle w:val="ps1Char"/>
            </w:pPr>
            <w:r>
              <w:t xml:space="preserve"> Having t</w:t>
            </w:r>
            <w:r w:rsidR="00F7634A">
              <w:t xml:space="preserve">he ability to write scientific researches </w:t>
            </w:r>
            <w:r>
              <w:t xml:space="preserve">related </w:t>
            </w:r>
            <w:r w:rsidR="00F7634A">
              <w:t xml:space="preserve"> to English language and literature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C1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1   </w:t>
            </w:r>
          </w:p>
        </w:tc>
      </w:tr>
      <w:tr w:rsidR="006259D2" w:rsidRPr="009316C4" w:rsidTr="00B509F2">
        <w:trPr>
          <w:trHeight w:val="27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</w:tr>
      <w:tr w:rsidR="006259D2" w:rsidRPr="009316C4" w:rsidTr="00B509F2">
        <w:trPr>
          <w:trHeight w:val="29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</w:tr>
      <w:tr w:rsidR="006259D2" w:rsidRPr="009316C4" w:rsidTr="00B509F2">
        <w:trPr>
          <w:trHeight w:val="28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C4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37576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</w:tr>
      <w:tr w:rsidR="006259D2" w:rsidRPr="009316C4" w:rsidTr="00B509F2">
        <w:trPr>
          <w:trHeight w:val="137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C5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</w:tr>
      <w:tr w:rsidR="006259D2" w:rsidRPr="009316C4" w:rsidTr="00B509F2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6259D2" w:rsidRPr="00837576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</w:rPr>
            </w:pPr>
            <w:r w:rsidRPr="00837576">
              <w:rPr>
                <w:b/>
                <w:bCs/>
              </w:rPr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837576" w:rsidRDefault="006259D2" w:rsidP="008A5694">
            <w:pPr>
              <w:pStyle w:val="ps1Char"/>
              <w:rPr>
                <w:b/>
                <w:bCs/>
              </w:rPr>
            </w:pPr>
            <w:r w:rsidRPr="00837576">
              <w:rPr>
                <w:b/>
                <w:bCs/>
              </w:rPr>
              <w:t>Transferable skills:</w:t>
            </w:r>
          </w:p>
        </w:tc>
      </w:tr>
      <w:tr w:rsidR="006259D2" w:rsidRPr="009316C4" w:rsidTr="00B509F2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B70315" w:rsidP="008A5694">
            <w:pPr>
              <w:pStyle w:val="ps1Char"/>
            </w:pPr>
            <w:r>
              <w:t>Developing the ability to use technology in scientific research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  D1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G</w:t>
            </w:r>
          </w:p>
        </w:tc>
      </w:tr>
      <w:tr w:rsidR="006259D2" w:rsidRPr="009316C4" w:rsidTr="00B509F2">
        <w:trPr>
          <w:trHeight w:val="325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B70315" w:rsidP="008A5694">
            <w:pPr>
              <w:pStyle w:val="ps1Char"/>
            </w:pPr>
            <w:r>
              <w:t>Reinforcing and developing critical thinking skills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  D2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CF5870" w:rsidP="008A5694">
            <w:pPr>
              <w:pStyle w:val="ps1Char"/>
            </w:pPr>
            <w:r>
              <w:t xml:space="preserve">       E</w:t>
            </w:r>
          </w:p>
        </w:tc>
      </w:tr>
      <w:tr w:rsidR="006259D2" w:rsidRPr="009316C4" w:rsidTr="00B509F2">
        <w:trPr>
          <w:trHeight w:val="400"/>
        </w:trPr>
        <w:tc>
          <w:tcPr>
            <w:tcW w:w="685" w:type="dxa"/>
            <w:shd w:val="clear" w:color="auto" w:fill="F2F2F2"/>
            <w:vAlign w:val="center"/>
          </w:tcPr>
          <w:p w:rsidR="006259D2" w:rsidRDefault="006259D2" w:rsidP="00837576">
            <w:pPr>
              <w:pStyle w:val="ps1numbered"/>
              <w:numPr>
                <w:ilvl w:val="0"/>
                <w:numId w:val="0"/>
              </w:numPr>
            </w:pPr>
            <w:r>
              <w:t>D3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Default="006259D2" w:rsidP="008A5694">
            <w:pPr>
              <w:pStyle w:val="ps1Char"/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BA34C9" w:rsidRDefault="006259D2" w:rsidP="008A5694">
            <w:pPr>
              <w:pStyle w:val="ps1Char"/>
            </w:pP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2F6184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1D1E9F" w:rsidTr="002F6184">
        <w:trPr>
          <w:trHeight w:val="367"/>
        </w:trPr>
        <w:tc>
          <w:tcPr>
            <w:tcW w:w="3158" w:type="pct"/>
            <w:shd w:val="clear" w:color="auto" w:fill="auto"/>
          </w:tcPr>
          <w:p w:rsidR="001D1E9F" w:rsidRPr="00AF6E44" w:rsidRDefault="00AF6E44" w:rsidP="00E27632">
            <w:pPr>
              <w:tabs>
                <w:tab w:val="right" w:pos="6840"/>
              </w:tabs>
              <w:ind w:firstLine="85"/>
              <w:rPr>
                <w:rFonts w:ascii="Times New Roman" w:hAnsi="Times New Roman"/>
                <w:sz w:val="24"/>
              </w:rPr>
            </w:pPr>
            <w:r>
              <w:rPr>
                <w:rFonts w:ascii="Cambria" w:hAnsi="Cambria"/>
              </w:rPr>
              <w:t>Comparative literature, definition, nature and short history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A1</w:t>
            </w:r>
          </w:p>
        </w:tc>
      </w:tr>
      <w:tr w:rsidR="001D1E9F" w:rsidTr="002F6184">
        <w:trPr>
          <w:trHeight w:val="414"/>
        </w:trPr>
        <w:tc>
          <w:tcPr>
            <w:tcW w:w="3158" w:type="pct"/>
            <w:shd w:val="clear" w:color="auto" w:fill="auto"/>
          </w:tcPr>
          <w:p w:rsidR="001D1E9F" w:rsidRPr="001D1E9F" w:rsidRDefault="00BC0DE9" w:rsidP="00E27632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Cambria" w:hAnsi="Cambria"/>
              </w:rPr>
              <w:t>The Crisis of comparative literature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A2</w:t>
            </w:r>
          </w:p>
        </w:tc>
      </w:tr>
      <w:tr w:rsidR="001D1E9F" w:rsidTr="002F6184">
        <w:trPr>
          <w:trHeight w:val="278"/>
        </w:trPr>
        <w:tc>
          <w:tcPr>
            <w:tcW w:w="3158" w:type="pct"/>
            <w:shd w:val="clear" w:color="auto" w:fill="auto"/>
          </w:tcPr>
          <w:p w:rsidR="001D1E9F" w:rsidRPr="001D1E9F" w:rsidRDefault="00226AE7" w:rsidP="00E27632">
            <w:pPr>
              <w:tabs>
                <w:tab w:val="num" w:pos="720"/>
                <w:tab w:val="right" w:pos="6840"/>
              </w:tabs>
              <w:ind w:firstLine="85"/>
              <w:rPr>
                <w:rFonts w:ascii="Times New Roman" w:hAnsi="Times New Roman"/>
                <w:color w:val="000000" w:themeColor="text1"/>
                <w:sz w:val="24"/>
                <w:lang w:bidi="ar-JO"/>
              </w:rPr>
            </w:pPr>
            <w:r>
              <w:rPr>
                <w:rFonts w:ascii="Cambria" w:hAnsi="Cambria"/>
              </w:rPr>
              <w:t>Types of schools of comparative literature: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C1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DF40DF" w:rsidRDefault="00DF40DF" w:rsidP="00192405">
            <w:pPr>
              <w:tabs>
                <w:tab w:val="right" w:pos="684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Cambria" w:hAnsi="Cambria"/>
              </w:rPr>
              <w:t>French School, its history and constraints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3E73B5" w:rsidP="005E727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3B5E26" w:rsidP="00192405">
            <w:pPr>
              <w:tabs>
                <w:tab w:val="right" w:pos="684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Cambria" w:hAnsi="Cambria"/>
              </w:rPr>
              <w:t>The Concept of Influence</w:t>
            </w:r>
            <w:r w:rsidR="00564E8A">
              <w:rPr>
                <w:rFonts w:ascii="Times New Roman" w:hAnsi="Times New Roman"/>
                <w:color w:val="000000" w:themeColor="text1"/>
                <w:sz w:val="24"/>
              </w:rPr>
              <w:t xml:space="preserve"> ; </w:t>
            </w:r>
            <w:r w:rsidR="00564E8A">
              <w:rPr>
                <w:rFonts w:ascii="Cambria" w:hAnsi="Cambria"/>
              </w:rPr>
              <w:t>The Concept of Reception</w:t>
            </w:r>
            <w:r w:rsidR="00564E8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B3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564E8A" w:rsidRDefault="00564E8A" w:rsidP="007E311E">
            <w:pPr>
              <w:pStyle w:val="BodyText"/>
              <w:ind w:right="32"/>
              <w:jc w:val="left"/>
              <w:rPr>
                <w:rFonts w:ascii="Times New Roman" w:hAnsi="Times New Roman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Edith Sitwell's 'Still Falls the Rain' and Badr Assayab</w:t>
            </w:r>
            <w:r w:rsidR="007E311E">
              <w:rPr>
                <w:rFonts w:ascii="Times New Roman" w:hAnsi="Times New Roman"/>
                <w:color w:val="000000" w:themeColor="text1"/>
                <w:lang w:val="en-US"/>
              </w:rPr>
              <w:t xml:space="preserve"> 's </w:t>
            </w:r>
            <w:r w:rsidR="00E23945">
              <w:rPr>
                <w:rFonts w:ascii="Times New Roman" w:hAnsi="Times New Roman"/>
                <w:color w:val="000000" w:themeColor="text1"/>
                <w:lang w:val="en-US"/>
              </w:rPr>
              <w:t xml:space="preserve"> 'Song of the Rain' </w:t>
            </w:r>
            <w:r w:rsidR="00E23945">
              <w:rPr>
                <w:rFonts w:ascii="Times New Roman" w:hAnsi="Times New Roman" w:hint="cs"/>
                <w:color w:val="000000" w:themeColor="text1"/>
                <w:rtl/>
                <w:lang w:val="en-US" w:bidi="ar-JO"/>
              </w:rPr>
              <w:t>انشودة المطر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B2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593006" w:rsidP="001B0E21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Cambria" w:hAnsi="Cambria"/>
              </w:rPr>
              <w:t>The Concept of Reception</w:t>
            </w:r>
            <w:r w:rsidR="00E23945">
              <w:rPr>
                <w:rFonts w:ascii="Times New Roman" w:hAnsi="Times New Roman"/>
                <w:color w:val="000000" w:themeColor="text1"/>
              </w:rPr>
              <w:t xml:space="preserve"> ;</w:t>
            </w:r>
            <w:r w:rsidR="00E23945">
              <w:rPr>
                <w:rFonts w:ascii="Cambria" w:hAnsi="Cambria"/>
              </w:rPr>
              <w:t>Imitation and Borrowing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C1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E23945" w:rsidRDefault="00E23945" w:rsidP="00E27632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William Blake's 'The Chimney Sweeper' and Ahmed Hijazi's </w:t>
            </w:r>
            <w:r>
              <w:rPr>
                <w:rFonts w:ascii="Times New Roman" w:hAnsi="Times New Roman" w:hint="cs"/>
                <w:color w:val="000000" w:themeColor="text1"/>
                <w:rtl/>
                <w:lang w:val="en-US" w:bidi="ar-JO"/>
              </w:rPr>
              <w:t>سلة ليمون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2923BC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B3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7E311E" w:rsidRDefault="00AE7213" w:rsidP="004434B1">
            <w:pPr>
              <w:pStyle w:val="BodyText"/>
              <w:ind w:right="3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Positive and Passive Influence </w:t>
            </w:r>
            <w:r w:rsidR="00E23945">
              <w:rPr>
                <w:rFonts w:ascii="Cambria" w:hAnsi="Cambria"/>
              </w:rPr>
              <w:t>;Literary Schools and Genres</w:t>
            </w:r>
            <w:r>
              <w:rPr>
                <w:rFonts w:ascii="Cambria" w:hAnsi="Cambria"/>
              </w:rPr>
              <w:t xml:space="preserve"> </w:t>
            </w:r>
            <w:r w:rsidR="007E311E">
              <w:rPr>
                <w:rFonts w:ascii="Cambria" w:hAnsi="Cambria"/>
              </w:rPr>
              <w:t xml:space="preserve">; Emily Dickinson's ' I Heard a Fly Buzz' and </w:t>
            </w:r>
          </w:p>
          <w:p w:rsidR="001D1E9F" w:rsidRPr="001D1E9F" w:rsidRDefault="007E311E" w:rsidP="004434B1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Cambria" w:hAnsi="Cambria"/>
              </w:rPr>
              <w:t xml:space="preserve">Nazik Al Malaika's ' </w:t>
            </w:r>
            <w:r>
              <w:rPr>
                <w:rFonts w:ascii="Cambria" w:hAnsi="Cambria" w:hint="cs"/>
                <w:rtl/>
                <w:lang w:bidi="ar-JO"/>
              </w:rPr>
              <w:t xml:space="preserve">عاشقة الليل  </w:t>
            </w:r>
            <w:r w:rsidR="00AE7213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ind w:lef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D2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E23945" w:rsidRDefault="000718D5" w:rsidP="002F6184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Gibran Khalil Gibran </w:t>
            </w:r>
            <w:r w:rsidR="007E311E">
              <w:rPr>
                <w:rFonts w:ascii="Times New Roman" w:hAnsi="Times New Roman"/>
                <w:color w:val="000000" w:themeColor="text1"/>
                <w:lang w:val="en-US"/>
              </w:rPr>
              <w:t xml:space="preserve">  </w:t>
            </w:r>
            <w:r w:rsidR="007E311E">
              <w:rPr>
                <w:rFonts w:ascii="Times New Roman" w:hAnsi="Times New Roman" w:hint="cs"/>
                <w:color w:val="000000" w:themeColor="text1"/>
                <w:rtl/>
                <w:lang w:val="en-US" w:bidi="ar-JO"/>
              </w:rPr>
              <w:t>اعطني الناي وغني</w:t>
            </w:r>
            <w:r w:rsidR="007E311E">
              <w:rPr>
                <w:rFonts w:ascii="Times New Roman" w:hAnsi="Times New Roman"/>
                <w:color w:val="000000" w:themeColor="text1"/>
                <w:lang w:val="en-US" w:bidi="ar-JO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and David Tho</w:t>
            </w:r>
            <w:r w:rsidR="002F6184">
              <w:rPr>
                <w:rFonts w:ascii="Times New Roman" w:hAnsi="Times New Roman"/>
                <w:color w:val="000000" w:themeColor="text1"/>
                <w:lang w:val="en-US"/>
              </w:rPr>
              <w:t>rou; Love of woods and rustic life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5E7274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F134D7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Cambria" w:hAnsi="Cambria"/>
              </w:rPr>
              <w:t>The Parallelism Theory</w:t>
            </w:r>
            <w:r w:rsidR="002F6184">
              <w:rPr>
                <w:rFonts w:ascii="Times New Roman" w:hAnsi="Times New Roman"/>
                <w:color w:val="000000" w:themeColor="text1"/>
              </w:rPr>
              <w:t>;</w:t>
            </w:r>
            <w:r w:rsidR="002F6184">
              <w:rPr>
                <w:rFonts w:ascii="Cambria" w:hAnsi="Cambria"/>
              </w:rPr>
              <w:t xml:space="preserve"> The Intertextual Theory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3E73B5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B2</w:t>
            </w:r>
          </w:p>
        </w:tc>
      </w:tr>
      <w:tr w:rsidR="001D1E9F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1D1E9F" w:rsidRPr="001D1E9F" w:rsidRDefault="002F6184" w:rsidP="00192405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Antony and Cleopatra, East –West dichotomy</w:t>
            </w:r>
            <w:r w:rsidR="007E311E">
              <w:rPr>
                <w:rFonts w:ascii="Times New Roman" w:hAnsi="Times New Roman"/>
                <w:color w:val="000000" w:themeColor="text1"/>
              </w:rPr>
              <w:t xml:space="preserve"> and different perceptions of one text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1E9F" w:rsidRPr="001D1E9F" w:rsidRDefault="001D1E9F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D1E9F" w:rsidRPr="001D1E9F" w:rsidRDefault="005E7274" w:rsidP="001D1E9F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D1</w:t>
            </w:r>
          </w:p>
        </w:tc>
      </w:tr>
      <w:tr w:rsidR="002F6184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2F6184" w:rsidRPr="001D1E9F" w:rsidRDefault="002F6184" w:rsidP="002F6184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hint="cs"/>
                <w:color w:val="000000" w:themeColor="text1"/>
                <w:rtl/>
                <w:lang w:bidi="ar-JO"/>
              </w:rPr>
              <w:t>مسرحية احمد شوقي    مصرع كليوباتره      والدفاع عن ملكة النيل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6184" w:rsidRPr="001D1E9F" w:rsidRDefault="002F6184" w:rsidP="002F6184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2F6184" w:rsidRPr="001D1E9F" w:rsidRDefault="002F6184" w:rsidP="002F6184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2F6184" w:rsidTr="002F6184">
        <w:trPr>
          <w:trHeight w:val="359"/>
        </w:trPr>
        <w:tc>
          <w:tcPr>
            <w:tcW w:w="3158" w:type="pct"/>
            <w:shd w:val="clear" w:color="auto" w:fill="auto"/>
          </w:tcPr>
          <w:p w:rsidR="002F6184" w:rsidRPr="002F6184" w:rsidRDefault="002F6184" w:rsidP="002F6184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hint="cs"/>
                <w:color w:val="000000" w:themeColor="text1"/>
                <w:rtl/>
                <w:lang w:bidi="ar-JO"/>
              </w:rPr>
              <w:t>مسرحية احمد شوقي    مصرع كليوباتره      والدفاع عن ملكة النيل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6184" w:rsidRPr="001D1E9F" w:rsidRDefault="002F6184" w:rsidP="002F6184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2F6184" w:rsidRPr="001D1E9F" w:rsidRDefault="002F6184" w:rsidP="002F6184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  <w:r>
              <w:rPr>
                <w:rFonts w:ascii="Times New Roman" w:hAnsi="Times New Roman"/>
                <w:sz w:val="24"/>
                <w:lang w:bidi="ar-JO"/>
              </w:rPr>
              <w:t>B1</w:t>
            </w:r>
          </w:p>
        </w:tc>
      </w:tr>
      <w:tr w:rsidR="002F6184" w:rsidTr="002F6184">
        <w:trPr>
          <w:trHeight w:val="253"/>
        </w:trPr>
        <w:tc>
          <w:tcPr>
            <w:tcW w:w="3158" w:type="pct"/>
            <w:shd w:val="clear" w:color="auto" w:fill="auto"/>
          </w:tcPr>
          <w:p w:rsidR="002F6184" w:rsidRPr="001D1E9F" w:rsidRDefault="002F6184" w:rsidP="002F6184">
            <w:pPr>
              <w:pStyle w:val="BodyText"/>
              <w:ind w:right="3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review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6184" w:rsidRPr="001D1E9F" w:rsidRDefault="002F6184" w:rsidP="002F6184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2F6184" w:rsidRPr="001D1E9F" w:rsidRDefault="002F6184" w:rsidP="002F6184">
            <w:pPr>
              <w:tabs>
                <w:tab w:val="right" w:pos="6840"/>
              </w:tabs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  <w:tr w:rsidR="002F6184" w:rsidTr="002F6184">
        <w:trPr>
          <w:trHeight w:val="516"/>
        </w:trPr>
        <w:tc>
          <w:tcPr>
            <w:tcW w:w="3158" w:type="pct"/>
            <w:shd w:val="clear" w:color="auto" w:fill="auto"/>
          </w:tcPr>
          <w:p w:rsidR="002F6184" w:rsidRPr="001D1E9F" w:rsidRDefault="002F6184" w:rsidP="002F6184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F6184" w:rsidRPr="001D1E9F" w:rsidRDefault="002F6184" w:rsidP="002F6184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2F6184" w:rsidRPr="001D1E9F" w:rsidRDefault="002F6184" w:rsidP="002F61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8A5694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4D2BE3">
            <w:pPr>
              <w:pStyle w:val="ps1Char"/>
              <w:numPr>
                <w:ilvl w:val="0"/>
                <w:numId w:val="20"/>
              </w:numPr>
            </w:pPr>
            <w:r w:rsidRPr="00BA34C9">
              <w:t>Lectures</w:t>
            </w:r>
          </w:p>
        </w:tc>
      </w:tr>
    </w:tbl>
    <w:p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4D2BE3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      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4D2BE3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4D2BE3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DB6081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Pr="00473D5B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First Written Exam.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Second Written Exam.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Final Written Exam.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Quizzes.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Homework.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Integrative Projects.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Case Study.</w:t>
            </w:r>
          </w:p>
          <w:p w:rsidR="00473D5B" w:rsidRPr="00BA34C9" w:rsidRDefault="00F07062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Written Reports.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Participation in Lecture.</w:t>
            </w:r>
          </w:p>
          <w:p w:rsidR="00473D5B" w:rsidRPr="00BA34C9" w:rsidRDefault="00DB6081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="00473D5B" w:rsidRPr="00BA34C9">
              <w:rPr>
                <w:color w:val="0000FF"/>
                <w:sz w:val="24"/>
                <w:szCs w:val="24"/>
              </w:rPr>
              <w:tab/>
            </w:r>
            <w:r w:rsidR="00473D5B" w:rsidRPr="00BA34C9">
              <w:rPr>
                <w:sz w:val="24"/>
                <w:szCs w:val="24"/>
              </w:rPr>
              <w:t>Practice in the Lab.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Illustrative Presentations.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Oral Exams.</w:t>
            </w:r>
          </w:p>
          <w:p w:rsidR="00473D5B" w:rsidRPr="00BA34C9" w:rsidRDefault="00473D5B" w:rsidP="001B0E21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Others (identify):</w:t>
            </w:r>
          </w:p>
        </w:tc>
      </w:tr>
    </w:tbl>
    <w:p w:rsidR="00307D57" w:rsidRPr="00B32278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9548"/>
      </w:tblGrid>
      <w:tr w:rsidR="00307D57" w:rsidRPr="009316C4" w:rsidTr="001B0E21">
        <w:tc>
          <w:tcPr>
            <w:tcW w:w="10106" w:type="dxa"/>
            <w:gridSpan w:val="2"/>
            <w:shd w:val="clear" w:color="auto" w:fill="F2F2F2"/>
          </w:tcPr>
          <w:p w:rsidR="00307D57" w:rsidRPr="009316C4" w:rsidRDefault="008C2A1E" w:rsidP="00F07062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="00307D57"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="00307D57"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="00307D57"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3D6C7E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 Adequate  skills n language and literature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3D6C7E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Acquiring a sense of the interrelatedness of literatures and arts worldwide 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3D6C7E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Recognizing the fact that creativity in literature is relative as seen through the acts of borrowing and emulating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3D6C7E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The course makes students realize the underlying unity of communities  and cultures all over the world</w:t>
            </w:r>
            <w:r w:rsidR="004A3797">
              <w:rPr>
                <w:rFonts w:ascii="Cambria" w:hAnsi="Cambria"/>
                <w:bCs/>
                <w:szCs w:val="20"/>
              </w:rPr>
              <w:t xml:space="preserve"> irrespective of race or religion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3D6C7E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Awareness </w:t>
            </w:r>
            <w:r w:rsidR="004A3797">
              <w:rPr>
                <w:rFonts w:ascii="Cambria" w:hAnsi="Cambria"/>
                <w:bCs/>
                <w:szCs w:val="20"/>
              </w:rPr>
              <w:t>of the ever-changing trends and movements in literature and art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786FA6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Students recognize that literary and artistic products can gain their distinction, transcending political and ideological boundaries. Thus  they cultivate a sense of modesty and open-mindedness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786FA6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>Students should be equipped with the tools and devices that enable them , with some effort ,to have their own contribution to the field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786FA6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A sense of globalization </w:t>
            </w:r>
            <w:r w:rsidR="00226392">
              <w:rPr>
                <w:rFonts w:ascii="Cambria" w:hAnsi="Cambria"/>
                <w:bCs/>
                <w:szCs w:val="20"/>
              </w:rPr>
              <w:t>informs the entire program of comparative literature which is eventually reflected  on the graduates of the course</w:t>
            </w:r>
            <w:r>
              <w:rPr>
                <w:rFonts w:ascii="Cambria" w:hAnsi="Cambria"/>
                <w:bCs/>
                <w:szCs w:val="20"/>
              </w:rPr>
              <w:t xml:space="preserve"> </w:t>
            </w:r>
          </w:p>
        </w:tc>
      </w:tr>
      <w:tr w:rsidR="00307D57" w:rsidRPr="009316C4" w:rsidTr="001B0E21">
        <w:tc>
          <w:tcPr>
            <w:tcW w:w="558" w:type="dxa"/>
            <w:shd w:val="clear" w:color="auto" w:fill="auto"/>
          </w:tcPr>
          <w:p w:rsidR="00307D57" w:rsidRPr="009316C4" w:rsidRDefault="00307D57" w:rsidP="001B0E21">
            <w:pPr>
              <w:pStyle w:val="ps2"/>
              <w:numPr>
                <w:ilvl w:val="0"/>
                <w:numId w:val="17"/>
              </w:numPr>
              <w:spacing w:before="0" w:after="0" w:line="240" w:lineRule="auto"/>
              <w:ind w:left="0"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48" w:type="dxa"/>
            <w:shd w:val="clear" w:color="auto" w:fill="auto"/>
          </w:tcPr>
          <w:p w:rsidR="00307D57" w:rsidRPr="009316C4" w:rsidRDefault="00226392" w:rsidP="001B0E21">
            <w:pPr>
              <w:spacing w:after="120"/>
              <w:jc w:val="both"/>
              <w:rPr>
                <w:rFonts w:ascii="Cambria" w:hAnsi="Cambria"/>
                <w:bCs/>
                <w:szCs w:val="20"/>
              </w:rPr>
            </w:pPr>
            <w:r>
              <w:rPr>
                <w:rFonts w:ascii="Cambria" w:hAnsi="Cambria"/>
                <w:bCs/>
                <w:szCs w:val="20"/>
              </w:rPr>
              <w:t xml:space="preserve">Students begin to assess </w:t>
            </w:r>
            <w:r w:rsidR="00225341">
              <w:rPr>
                <w:rFonts w:ascii="Cambria" w:hAnsi="Cambria"/>
                <w:bCs/>
                <w:szCs w:val="20"/>
              </w:rPr>
              <w:t xml:space="preserve"> and weigh </w:t>
            </w:r>
            <w:r>
              <w:rPr>
                <w:rFonts w:ascii="Cambria" w:hAnsi="Cambria"/>
                <w:bCs/>
                <w:szCs w:val="20"/>
              </w:rPr>
              <w:t>the contribution of their homeland to this world</w:t>
            </w:r>
            <w:r w:rsidR="00225341">
              <w:rPr>
                <w:rFonts w:ascii="Cambria" w:hAnsi="Cambria"/>
                <w:bCs/>
                <w:szCs w:val="20"/>
              </w:rPr>
              <w:t>wide trend in literature</w:t>
            </w:r>
          </w:p>
        </w:tc>
      </w:tr>
    </w:tbl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26519C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8F37E7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16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 </w:t>
            </w:r>
            <w:r>
              <w:rPr>
                <w:rFonts w:ascii="Times New Roman" w:hAnsi="Times New Roman"/>
                <w:color w:val="000000"/>
                <w:u w:color="0000FF"/>
              </w:rPr>
              <w:t>10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  /</w:t>
            </w:r>
            <w:r>
              <w:rPr>
                <w:rFonts w:ascii="Times New Roman" w:hAnsi="Times New Roman"/>
                <w:color w:val="0033CC"/>
                <w:u w:color="0000FF"/>
              </w:rPr>
              <w:t>2019</w:t>
            </w:r>
          </w:p>
        </w:tc>
      </w:tr>
      <w:tr w:rsidR="00B32278" w:rsidRPr="0026519C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307D57" w:rsidP="001B0E21">
            <w:pPr>
              <w:rPr>
                <w:rFonts w:ascii="Times New Roman" w:hAnsi="Times New Roman"/>
                <w:color w:val="000000"/>
                <w:u w:color="0000FF"/>
              </w:rPr>
            </w:pPr>
            <w:r w:rsidRPr="001B0E21">
              <w:rPr>
                <w:rFonts w:ascii="Times New Roman" w:hAnsi="Times New Roman"/>
                <w:color w:val="000000"/>
                <w:u w:color="0000FF"/>
              </w:rPr>
              <w:t>/        /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AB" w:rsidRDefault="00A95DAB">
      <w:r>
        <w:separator/>
      </w:r>
    </w:p>
  </w:endnote>
  <w:endnote w:type="continuationSeparator" w:id="0">
    <w:p w:rsidR="00A95DAB" w:rsidRDefault="00A9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Pr="001500D6" w:rsidRDefault="00003D98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 w:rsidR="007425BD">
      <w:rPr>
        <w:rFonts w:ascii="Calibri" w:eastAsia="Calibri" w:hAnsi="Calibri" w:cs="Arial"/>
        <w:sz w:val="16"/>
        <w:szCs w:val="16"/>
      </w:rPr>
      <w:t xml:space="preserve">                                                                                                          </w:t>
    </w:r>
    <w:r w:rsidR="007425BD" w:rsidRPr="005D24C1">
      <w:rPr>
        <w:sz w:val="16"/>
        <w:szCs w:val="16"/>
      </w:rPr>
      <w:t xml:space="preserve">Page </w:t>
    </w:r>
    <w:r w:rsidR="007425BD" w:rsidRPr="005D24C1">
      <w:rPr>
        <w:b/>
        <w:bCs/>
        <w:sz w:val="16"/>
        <w:szCs w:val="16"/>
      </w:rPr>
      <w:fldChar w:fldCharType="begin"/>
    </w:r>
    <w:r w:rsidR="007425BD" w:rsidRPr="005D24C1">
      <w:rPr>
        <w:b/>
        <w:bCs/>
        <w:sz w:val="16"/>
        <w:szCs w:val="16"/>
      </w:rPr>
      <w:instrText xml:space="preserve"> PAGE  \* Arabic  \* MERGEFORMAT </w:instrText>
    </w:r>
    <w:r w:rsidR="007425BD" w:rsidRPr="005D24C1">
      <w:rPr>
        <w:b/>
        <w:bCs/>
        <w:sz w:val="16"/>
        <w:szCs w:val="16"/>
      </w:rPr>
      <w:fldChar w:fldCharType="separate"/>
    </w:r>
    <w:r w:rsidR="006D1F9C">
      <w:rPr>
        <w:b/>
        <w:bCs/>
        <w:noProof/>
        <w:sz w:val="16"/>
        <w:szCs w:val="16"/>
      </w:rPr>
      <w:t>0</w:t>
    </w:r>
    <w:r w:rsidR="007425BD" w:rsidRPr="005D24C1">
      <w:rPr>
        <w:b/>
        <w:bCs/>
        <w:sz w:val="16"/>
        <w:szCs w:val="16"/>
      </w:rPr>
      <w:fldChar w:fldCharType="end"/>
    </w:r>
    <w:r w:rsidR="007425BD" w:rsidRPr="005D24C1">
      <w:rPr>
        <w:sz w:val="16"/>
        <w:szCs w:val="16"/>
      </w:rPr>
      <w:t xml:space="preserve"> of </w:t>
    </w:r>
    <w:fldSimple w:instr=" NUMPAGES  \* Arabic  \* MERGEFORMAT ">
      <w:r w:rsidR="006D1F9C" w:rsidRPr="006D1F9C">
        <w:rPr>
          <w:b/>
          <w:bCs/>
          <w:noProof/>
          <w:sz w:val="16"/>
          <w:szCs w:val="16"/>
        </w:rPr>
        <w:t>6</w:t>
      </w:r>
    </w:fldSimple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Default="003D172F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61B" w:rsidRDefault="00E17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AB" w:rsidRDefault="00A95DAB">
      <w:r>
        <w:separator/>
      </w:r>
    </w:p>
  </w:footnote>
  <w:footnote w:type="continuationSeparator" w:id="0">
    <w:p w:rsidR="00A95DAB" w:rsidRDefault="00A9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8" w:rsidRDefault="00003D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05" w:rsidRPr="001A39E2" w:rsidRDefault="00192405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A39E2" w:rsidP="007A1FF6">
          <w:pPr>
            <w:pStyle w:val="Header"/>
          </w:pPr>
        </w:p>
      </w:tc>
      <w:tc>
        <w:tcPr>
          <w:tcW w:w="3192" w:type="dxa"/>
          <w:vAlign w:val="center"/>
        </w:tcPr>
        <w:p w:rsidR="001A39E2" w:rsidRDefault="00B461DD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Pr="00F07062" w:rsidRDefault="00F07062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A39E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A39E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A39E2" w:rsidP="007A1FF6">
          <w:pPr>
            <w:pStyle w:val="Header"/>
            <w:jc w:val="right"/>
          </w:pPr>
        </w:p>
      </w:tc>
    </w:tr>
  </w:tbl>
  <w:p w:rsidR="009316C4" w:rsidRPr="001A39E2" w:rsidRDefault="009316C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462D5"/>
    <w:multiLevelType w:val="hybridMultilevel"/>
    <w:tmpl w:val="CBA86B56"/>
    <w:lvl w:ilvl="0" w:tplc="D982CA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21"/>
  </w:num>
  <w:num w:numId="8">
    <w:abstractNumId w:val="5"/>
  </w:num>
  <w:num w:numId="9">
    <w:abstractNumId w:val="9"/>
  </w:num>
  <w:num w:numId="10">
    <w:abstractNumId w:val="3"/>
  </w:num>
  <w:num w:numId="11">
    <w:abstractNumId w:val="0"/>
  </w:num>
  <w:num w:numId="12">
    <w:abstractNumId w:val="22"/>
  </w:num>
  <w:num w:numId="13">
    <w:abstractNumId w:val="12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20"/>
  </w:num>
  <w:num w:numId="19">
    <w:abstractNumId w:val="4"/>
  </w:num>
  <w:num w:numId="20">
    <w:abstractNumId w:val="7"/>
  </w:num>
  <w:num w:numId="21">
    <w:abstractNumId w:val="14"/>
  </w:num>
  <w:num w:numId="22">
    <w:abstractNumId w:val="19"/>
  </w:num>
  <w:num w:numId="23">
    <w:abstractNumId w:val="18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5167"/>
    <w:rsid w:val="00046F2F"/>
    <w:rsid w:val="00047D5D"/>
    <w:rsid w:val="000700F3"/>
    <w:rsid w:val="000718D5"/>
    <w:rsid w:val="00084955"/>
    <w:rsid w:val="00084EEA"/>
    <w:rsid w:val="000A62F6"/>
    <w:rsid w:val="000C17DB"/>
    <w:rsid w:val="000C47AB"/>
    <w:rsid w:val="000E10C1"/>
    <w:rsid w:val="000E6E61"/>
    <w:rsid w:val="000F3831"/>
    <w:rsid w:val="000F6AE2"/>
    <w:rsid w:val="00100132"/>
    <w:rsid w:val="001128D9"/>
    <w:rsid w:val="001143B0"/>
    <w:rsid w:val="00121183"/>
    <w:rsid w:val="0012294E"/>
    <w:rsid w:val="00137C9E"/>
    <w:rsid w:val="00150244"/>
    <w:rsid w:val="00150C7F"/>
    <w:rsid w:val="001711B8"/>
    <w:rsid w:val="00172634"/>
    <w:rsid w:val="001731B3"/>
    <w:rsid w:val="00177B53"/>
    <w:rsid w:val="00177FDB"/>
    <w:rsid w:val="001876F5"/>
    <w:rsid w:val="00192405"/>
    <w:rsid w:val="001A39E2"/>
    <w:rsid w:val="001B0E21"/>
    <w:rsid w:val="001C5385"/>
    <w:rsid w:val="001D1E9F"/>
    <w:rsid w:val="001D5714"/>
    <w:rsid w:val="001E1F32"/>
    <w:rsid w:val="001E491F"/>
    <w:rsid w:val="001F2545"/>
    <w:rsid w:val="001F26BA"/>
    <w:rsid w:val="001F31EA"/>
    <w:rsid w:val="00201381"/>
    <w:rsid w:val="002026E9"/>
    <w:rsid w:val="002226E7"/>
    <w:rsid w:val="00225341"/>
    <w:rsid w:val="00226392"/>
    <w:rsid w:val="00226AE7"/>
    <w:rsid w:val="002313CC"/>
    <w:rsid w:val="002346F7"/>
    <w:rsid w:val="002445EA"/>
    <w:rsid w:val="00266E80"/>
    <w:rsid w:val="00291693"/>
    <w:rsid w:val="002923BC"/>
    <w:rsid w:val="002A092A"/>
    <w:rsid w:val="002A754A"/>
    <w:rsid w:val="002B7185"/>
    <w:rsid w:val="002E2868"/>
    <w:rsid w:val="002E659B"/>
    <w:rsid w:val="002F6184"/>
    <w:rsid w:val="0030145C"/>
    <w:rsid w:val="00305B04"/>
    <w:rsid w:val="00307D57"/>
    <w:rsid w:val="00310A24"/>
    <w:rsid w:val="00314838"/>
    <w:rsid w:val="00320BFA"/>
    <w:rsid w:val="003259AF"/>
    <w:rsid w:val="00334B3E"/>
    <w:rsid w:val="0033559A"/>
    <w:rsid w:val="003411E7"/>
    <w:rsid w:val="0036282A"/>
    <w:rsid w:val="00373FBD"/>
    <w:rsid w:val="003843EA"/>
    <w:rsid w:val="003A7A5F"/>
    <w:rsid w:val="003B1036"/>
    <w:rsid w:val="003B5E26"/>
    <w:rsid w:val="003B64AF"/>
    <w:rsid w:val="003D172F"/>
    <w:rsid w:val="003D6C7E"/>
    <w:rsid w:val="003E08E7"/>
    <w:rsid w:val="003E1014"/>
    <w:rsid w:val="003E64FB"/>
    <w:rsid w:val="003E73B5"/>
    <w:rsid w:val="003F3EDD"/>
    <w:rsid w:val="0040165E"/>
    <w:rsid w:val="004202C0"/>
    <w:rsid w:val="0042205B"/>
    <w:rsid w:val="00426A22"/>
    <w:rsid w:val="00426C84"/>
    <w:rsid w:val="00437ECB"/>
    <w:rsid w:val="004434B1"/>
    <w:rsid w:val="0045110D"/>
    <w:rsid w:val="00453BFA"/>
    <w:rsid w:val="00467690"/>
    <w:rsid w:val="00473D5B"/>
    <w:rsid w:val="00475EEC"/>
    <w:rsid w:val="00486829"/>
    <w:rsid w:val="004941F4"/>
    <w:rsid w:val="004A2839"/>
    <w:rsid w:val="004A3797"/>
    <w:rsid w:val="004A707E"/>
    <w:rsid w:val="004B0563"/>
    <w:rsid w:val="004B08D7"/>
    <w:rsid w:val="004B43EA"/>
    <w:rsid w:val="004C39CD"/>
    <w:rsid w:val="004D2BE3"/>
    <w:rsid w:val="004F493F"/>
    <w:rsid w:val="005303D7"/>
    <w:rsid w:val="0053135E"/>
    <w:rsid w:val="00532482"/>
    <w:rsid w:val="005472E9"/>
    <w:rsid w:val="00554826"/>
    <w:rsid w:val="00556B3F"/>
    <w:rsid w:val="00564E8A"/>
    <w:rsid w:val="00572F9A"/>
    <w:rsid w:val="00583F44"/>
    <w:rsid w:val="00592640"/>
    <w:rsid w:val="00593006"/>
    <w:rsid w:val="00597EAF"/>
    <w:rsid w:val="005A3AE8"/>
    <w:rsid w:val="005B05A9"/>
    <w:rsid w:val="005B1749"/>
    <w:rsid w:val="005B3B00"/>
    <w:rsid w:val="005B5414"/>
    <w:rsid w:val="005C3CE3"/>
    <w:rsid w:val="005E3811"/>
    <w:rsid w:val="005E7274"/>
    <w:rsid w:val="00601FBD"/>
    <w:rsid w:val="006050B8"/>
    <w:rsid w:val="00612738"/>
    <w:rsid w:val="00616CB0"/>
    <w:rsid w:val="00616DF2"/>
    <w:rsid w:val="00620096"/>
    <w:rsid w:val="006259D2"/>
    <w:rsid w:val="00627472"/>
    <w:rsid w:val="00627DDC"/>
    <w:rsid w:val="006457F7"/>
    <w:rsid w:val="00646163"/>
    <w:rsid w:val="0064628C"/>
    <w:rsid w:val="00650FA6"/>
    <w:rsid w:val="0066052D"/>
    <w:rsid w:val="00666F28"/>
    <w:rsid w:val="00671D3D"/>
    <w:rsid w:val="006742A9"/>
    <w:rsid w:val="0067568D"/>
    <w:rsid w:val="00676685"/>
    <w:rsid w:val="00683A68"/>
    <w:rsid w:val="006873E4"/>
    <w:rsid w:val="00693873"/>
    <w:rsid w:val="006A5EFA"/>
    <w:rsid w:val="006B022D"/>
    <w:rsid w:val="006B4DA5"/>
    <w:rsid w:val="006C2C6F"/>
    <w:rsid w:val="006D1F9C"/>
    <w:rsid w:val="006F70C6"/>
    <w:rsid w:val="00700C7B"/>
    <w:rsid w:val="007113E3"/>
    <w:rsid w:val="0071196D"/>
    <w:rsid w:val="00715328"/>
    <w:rsid w:val="0072246E"/>
    <w:rsid w:val="0072713F"/>
    <w:rsid w:val="007425BD"/>
    <w:rsid w:val="0075066C"/>
    <w:rsid w:val="00753DE0"/>
    <w:rsid w:val="0075627D"/>
    <w:rsid w:val="00761E80"/>
    <w:rsid w:val="007643B7"/>
    <w:rsid w:val="00764C63"/>
    <w:rsid w:val="007652F9"/>
    <w:rsid w:val="00766EEE"/>
    <w:rsid w:val="00775228"/>
    <w:rsid w:val="00786FA6"/>
    <w:rsid w:val="00794B5B"/>
    <w:rsid w:val="007A2BC7"/>
    <w:rsid w:val="007B266D"/>
    <w:rsid w:val="007B31BF"/>
    <w:rsid w:val="007D5C4F"/>
    <w:rsid w:val="007D6082"/>
    <w:rsid w:val="007D744E"/>
    <w:rsid w:val="007D76F3"/>
    <w:rsid w:val="007E0741"/>
    <w:rsid w:val="007E311E"/>
    <w:rsid w:val="007E4658"/>
    <w:rsid w:val="007F629D"/>
    <w:rsid w:val="007F72A0"/>
    <w:rsid w:val="00800C80"/>
    <w:rsid w:val="008016F7"/>
    <w:rsid w:val="00804135"/>
    <w:rsid w:val="00817346"/>
    <w:rsid w:val="00824627"/>
    <w:rsid w:val="00832EDA"/>
    <w:rsid w:val="00837576"/>
    <w:rsid w:val="00840524"/>
    <w:rsid w:val="00852826"/>
    <w:rsid w:val="00867DED"/>
    <w:rsid w:val="00877AE3"/>
    <w:rsid w:val="008833FE"/>
    <w:rsid w:val="008931AC"/>
    <w:rsid w:val="008A5694"/>
    <w:rsid w:val="008B05EA"/>
    <w:rsid w:val="008B5E97"/>
    <w:rsid w:val="008C2A1E"/>
    <w:rsid w:val="008D502E"/>
    <w:rsid w:val="008F2A28"/>
    <w:rsid w:val="008F32BC"/>
    <w:rsid w:val="008F37E7"/>
    <w:rsid w:val="008F7791"/>
    <w:rsid w:val="00904C78"/>
    <w:rsid w:val="00905EDF"/>
    <w:rsid w:val="00920768"/>
    <w:rsid w:val="009310E1"/>
    <w:rsid w:val="009316C4"/>
    <w:rsid w:val="00934132"/>
    <w:rsid w:val="00943DAB"/>
    <w:rsid w:val="009546DE"/>
    <w:rsid w:val="00955553"/>
    <w:rsid w:val="00956EC6"/>
    <w:rsid w:val="00965481"/>
    <w:rsid w:val="00965D7E"/>
    <w:rsid w:val="009777FC"/>
    <w:rsid w:val="00990C57"/>
    <w:rsid w:val="0099241C"/>
    <w:rsid w:val="00997FE9"/>
    <w:rsid w:val="009A550F"/>
    <w:rsid w:val="009A7C82"/>
    <w:rsid w:val="009B547D"/>
    <w:rsid w:val="009B6777"/>
    <w:rsid w:val="009C6D3F"/>
    <w:rsid w:val="009C7326"/>
    <w:rsid w:val="009E5872"/>
    <w:rsid w:val="009E6C5C"/>
    <w:rsid w:val="009F02E9"/>
    <w:rsid w:val="009F05F5"/>
    <w:rsid w:val="009F38DA"/>
    <w:rsid w:val="009F7B84"/>
    <w:rsid w:val="00A01E24"/>
    <w:rsid w:val="00A1666C"/>
    <w:rsid w:val="00A23E5F"/>
    <w:rsid w:val="00A2419F"/>
    <w:rsid w:val="00A41DD0"/>
    <w:rsid w:val="00A42EC1"/>
    <w:rsid w:val="00A43982"/>
    <w:rsid w:val="00A44F3D"/>
    <w:rsid w:val="00A45946"/>
    <w:rsid w:val="00A462FD"/>
    <w:rsid w:val="00A623BB"/>
    <w:rsid w:val="00A62B44"/>
    <w:rsid w:val="00A76B27"/>
    <w:rsid w:val="00A90D1D"/>
    <w:rsid w:val="00A95DAB"/>
    <w:rsid w:val="00AD1543"/>
    <w:rsid w:val="00AE7213"/>
    <w:rsid w:val="00AF1F63"/>
    <w:rsid w:val="00AF4303"/>
    <w:rsid w:val="00AF6E44"/>
    <w:rsid w:val="00B016DA"/>
    <w:rsid w:val="00B04B7D"/>
    <w:rsid w:val="00B07490"/>
    <w:rsid w:val="00B10A55"/>
    <w:rsid w:val="00B143AC"/>
    <w:rsid w:val="00B20BF7"/>
    <w:rsid w:val="00B2197B"/>
    <w:rsid w:val="00B32278"/>
    <w:rsid w:val="00B45831"/>
    <w:rsid w:val="00B461DD"/>
    <w:rsid w:val="00B509F2"/>
    <w:rsid w:val="00B51B69"/>
    <w:rsid w:val="00B53C33"/>
    <w:rsid w:val="00B57157"/>
    <w:rsid w:val="00B70315"/>
    <w:rsid w:val="00B73973"/>
    <w:rsid w:val="00B818EA"/>
    <w:rsid w:val="00B87030"/>
    <w:rsid w:val="00B87BF3"/>
    <w:rsid w:val="00B91B1A"/>
    <w:rsid w:val="00B97BC2"/>
    <w:rsid w:val="00BA0368"/>
    <w:rsid w:val="00BA34C9"/>
    <w:rsid w:val="00BC0DE9"/>
    <w:rsid w:val="00BF0CBC"/>
    <w:rsid w:val="00BF6C2E"/>
    <w:rsid w:val="00BF7BC2"/>
    <w:rsid w:val="00C06816"/>
    <w:rsid w:val="00C32ACE"/>
    <w:rsid w:val="00C40086"/>
    <w:rsid w:val="00C67D03"/>
    <w:rsid w:val="00C8024C"/>
    <w:rsid w:val="00C8030F"/>
    <w:rsid w:val="00C87B41"/>
    <w:rsid w:val="00CA5A23"/>
    <w:rsid w:val="00CC4F1F"/>
    <w:rsid w:val="00CC5A78"/>
    <w:rsid w:val="00CD0E7E"/>
    <w:rsid w:val="00CD6B52"/>
    <w:rsid w:val="00CF3C5D"/>
    <w:rsid w:val="00CF4B5C"/>
    <w:rsid w:val="00CF5870"/>
    <w:rsid w:val="00D012E8"/>
    <w:rsid w:val="00D04E27"/>
    <w:rsid w:val="00D05C7C"/>
    <w:rsid w:val="00D11748"/>
    <w:rsid w:val="00D15F67"/>
    <w:rsid w:val="00D206A9"/>
    <w:rsid w:val="00D222C5"/>
    <w:rsid w:val="00D22CDA"/>
    <w:rsid w:val="00D425B8"/>
    <w:rsid w:val="00D42EE9"/>
    <w:rsid w:val="00D64E98"/>
    <w:rsid w:val="00D6536F"/>
    <w:rsid w:val="00D66E33"/>
    <w:rsid w:val="00D73DA5"/>
    <w:rsid w:val="00D75241"/>
    <w:rsid w:val="00D75D37"/>
    <w:rsid w:val="00D77409"/>
    <w:rsid w:val="00D806F9"/>
    <w:rsid w:val="00D858BE"/>
    <w:rsid w:val="00D928AB"/>
    <w:rsid w:val="00D95DFF"/>
    <w:rsid w:val="00DA6135"/>
    <w:rsid w:val="00DB2064"/>
    <w:rsid w:val="00DB6081"/>
    <w:rsid w:val="00DD25CD"/>
    <w:rsid w:val="00DD2F3B"/>
    <w:rsid w:val="00DF1E20"/>
    <w:rsid w:val="00DF40DF"/>
    <w:rsid w:val="00E03049"/>
    <w:rsid w:val="00E15B68"/>
    <w:rsid w:val="00E15C93"/>
    <w:rsid w:val="00E1761B"/>
    <w:rsid w:val="00E23945"/>
    <w:rsid w:val="00E27632"/>
    <w:rsid w:val="00E37080"/>
    <w:rsid w:val="00E40BA7"/>
    <w:rsid w:val="00E546E1"/>
    <w:rsid w:val="00E55E19"/>
    <w:rsid w:val="00E60635"/>
    <w:rsid w:val="00E73622"/>
    <w:rsid w:val="00E77EE6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2CEF"/>
    <w:rsid w:val="00EE6BEC"/>
    <w:rsid w:val="00F06879"/>
    <w:rsid w:val="00F07062"/>
    <w:rsid w:val="00F134D7"/>
    <w:rsid w:val="00F159FF"/>
    <w:rsid w:val="00F248B9"/>
    <w:rsid w:val="00F24D05"/>
    <w:rsid w:val="00F318D9"/>
    <w:rsid w:val="00F438C1"/>
    <w:rsid w:val="00F50625"/>
    <w:rsid w:val="00F51120"/>
    <w:rsid w:val="00F514AB"/>
    <w:rsid w:val="00F55A65"/>
    <w:rsid w:val="00F57F5A"/>
    <w:rsid w:val="00F65973"/>
    <w:rsid w:val="00F7634A"/>
    <w:rsid w:val="00FA6305"/>
    <w:rsid w:val="00FA7444"/>
    <w:rsid w:val="00FC5969"/>
    <w:rsid w:val="00FE439E"/>
    <w:rsid w:val="00FF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70256CBB-CE75-4680-B8C7-B44BE24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2DEA7-DCDF-4858-8592-3A4726EB8C61}">
  <ds:schemaRefs>
    <ds:schemaRef ds:uri="http://purl.org/dc/elements/1.1/"/>
    <ds:schemaRef ds:uri="45804768-7f68-44ad-8493-733ff8c0415e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c854669-c37d-4e1c-9895-ff9cd39da670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7415F01-9967-4615-B981-8213A349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32</TotalTime>
  <Pages>6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7535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57</cp:revision>
  <cp:lastPrinted>2020-10-20T11:19:00Z</cp:lastPrinted>
  <dcterms:created xsi:type="dcterms:W3CDTF">2019-10-07T18:50:00Z</dcterms:created>
  <dcterms:modified xsi:type="dcterms:W3CDTF">2020-10-20T11:19:00Z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