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COURSE DESCRIPTION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040B9">
        <w:rPr>
          <w:rFonts w:asciiTheme="majorBidi" w:hAnsiTheme="majorBidi" w:cstheme="majorBidi"/>
          <w:b/>
          <w:bCs/>
          <w:sz w:val="28"/>
          <w:szCs w:val="28"/>
          <w:u w:val="single"/>
        </w:rPr>
        <w:t>Department of Arabic Language and Literature</w:t>
      </w:r>
    </w:p>
    <w:p w:rsidR="008F7825" w:rsidRPr="007040B9" w:rsidRDefault="008F7825" w:rsidP="008F7825">
      <w:pPr>
        <w:jc w:val="center"/>
        <w:rPr>
          <w:rFonts w:asciiTheme="majorBidi" w:hAnsiTheme="majorBidi" w:cstheme="majorBidi"/>
          <w:sz w:val="28"/>
          <w:szCs w:val="28"/>
          <w:u w:val="single"/>
        </w:rPr>
      </w:pPr>
    </w:p>
    <w:p w:rsidR="004E7DB3" w:rsidRPr="00A41222" w:rsidRDefault="004E7DB3" w:rsidP="004E7DB3">
      <w:pPr>
        <w:shd w:val="clear" w:color="auto" w:fill="BFBFBF"/>
        <w:jc w:val="both"/>
        <w:rPr>
          <w:rFonts w:asciiTheme="majorBidi" w:hAnsiTheme="majorBidi" w:cstheme="majorBidi"/>
          <w:color w:val="000000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Pre-Islamic Literature      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Course number: 01011211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     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Brief Historical Survey of the Pre-Islamic Era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Concepts of the Pre-Islamic Era: Linguistic and Idiomatic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The emergence of the Pre-Islamic poetry: narration, notation, sources, and depiction of Arab life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Attribution in the Pre-Islamic poetry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Pendants (</w:t>
      </w:r>
      <w:proofErr w:type="spellStart"/>
      <w:r w:rsidRPr="00A41222">
        <w:rPr>
          <w:rFonts w:asciiTheme="majorBidi" w:hAnsiTheme="majorBidi" w:cstheme="majorBidi"/>
          <w:sz w:val="24"/>
          <w:szCs w:val="24"/>
        </w:rPr>
        <w:t>almuealiqat</w:t>
      </w:r>
      <w:proofErr w:type="spellEnd"/>
      <w:r w:rsidRPr="00A41222">
        <w:rPr>
          <w:rFonts w:asciiTheme="majorBidi" w:hAnsiTheme="majorBidi" w:cstheme="majorBidi"/>
          <w:sz w:val="24"/>
          <w:szCs w:val="24"/>
        </w:rPr>
        <w:t xml:space="preserve">): their names, numbers, narration, poets, and explanations. 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 xml:space="preserve">Structure of Pre-Islamic poem 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>Objectives of Re-Islamic poetry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</w:rPr>
      </w:pPr>
      <w:r w:rsidRPr="00A41222">
        <w:rPr>
          <w:rFonts w:asciiTheme="majorBidi" w:hAnsiTheme="majorBidi" w:cstheme="majorBidi"/>
          <w:sz w:val="24"/>
          <w:szCs w:val="24"/>
        </w:rPr>
        <w:t xml:space="preserve">Sagacity: its concept, poets, and characteristics of its poetry. </w:t>
      </w:r>
    </w:p>
    <w:p w:rsidR="004E7DB3" w:rsidRPr="00A41222" w:rsidRDefault="004E7DB3" w:rsidP="004E7DB3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i/>
          <w:color w:val="000000"/>
          <w:sz w:val="24"/>
          <w:szCs w:val="24"/>
          <w:lang w:bidi="ar-JO"/>
        </w:rPr>
      </w:pPr>
      <w:r w:rsidRPr="00A41222">
        <w:rPr>
          <w:rFonts w:asciiTheme="majorBidi" w:hAnsiTheme="majorBidi" w:cstheme="majorBidi"/>
          <w:sz w:val="24"/>
          <w:szCs w:val="24"/>
        </w:rPr>
        <w:t>Practical models</w:t>
      </w:r>
      <w:r w:rsidRPr="00A41222">
        <w:rPr>
          <w:rFonts w:asciiTheme="majorBidi" w:hAnsiTheme="majorBidi" w:cstheme="majorBidi"/>
          <w:i/>
          <w:color w:val="000000"/>
          <w:sz w:val="24"/>
          <w:szCs w:val="24"/>
          <w:lang w:bidi="ar-JO"/>
        </w:rPr>
        <w:t xml:space="preserve">. </w:t>
      </w:r>
    </w:p>
    <w:p w:rsidR="00CE3F26" w:rsidRDefault="00CE3F26" w:rsidP="004E7DB3">
      <w:pPr>
        <w:jc w:val="both"/>
        <w:rPr>
          <w:rtl/>
          <w:lang w:bidi="ar-JO"/>
        </w:rPr>
      </w:pPr>
      <w:bookmarkStart w:id="0" w:name="_GoBack"/>
      <w:bookmarkEnd w:id="0"/>
    </w:p>
    <w:sectPr w:rsidR="00CE3F26" w:rsidSect="008F7825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FC7" w:rsidRDefault="00B34FC7" w:rsidP="008F7825">
      <w:pPr>
        <w:spacing w:after="0" w:line="240" w:lineRule="auto"/>
      </w:pPr>
      <w:r>
        <w:separator/>
      </w:r>
    </w:p>
  </w:endnote>
  <w:endnote w:type="continuationSeparator" w:id="0">
    <w:p w:rsidR="00B34FC7" w:rsidRDefault="00B34FC7" w:rsidP="008F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FC7" w:rsidRDefault="00B34FC7" w:rsidP="008F7825">
      <w:pPr>
        <w:spacing w:after="0" w:line="240" w:lineRule="auto"/>
      </w:pPr>
      <w:r>
        <w:separator/>
      </w:r>
    </w:p>
  </w:footnote>
  <w:footnote w:type="continuationSeparator" w:id="0">
    <w:p w:rsidR="00B34FC7" w:rsidRDefault="00B34FC7" w:rsidP="008F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90" w:type="dxa"/>
      <w:jc w:val="center"/>
      <w:tblBorders>
        <w:bottom w:val="threeDEmboss" w:sz="18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2814"/>
    </w:tblGrid>
    <w:tr w:rsidR="008F7825" w:rsidRPr="00193F03" w:rsidTr="00BC5A23">
      <w:trPr>
        <w:trHeight w:val="1080"/>
        <w:jc w:val="center"/>
      </w:trPr>
      <w:tc>
        <w:tcPr>
          <w:tcW w:w="308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  <w:tc>
        <w:tcPr>
          <w:tcW w:w="3192" w:type="dxa"/>
          <w:vAlign w:val="center"/>
        </w:tcPr>
        <w:p w:rsidR="008F7825" w:rsidRPr="00193F03" w:rsidRDefault="008F7825" w:rsidP="008F7825">
          <w:pPr>
            <w:pStyle w:val="Header"/>
            <w:jc w:val="center"/>
          </w:pPr>
          <w:r w:rsidRPr="003B4A6B">
            <w:rPr>
              <w:noProof/>
            </w:rPr>
            <w:drawing>
              <wp:inline distT="0" distB="0" distL="0" distR="0" wp14:anchorId="0051192D" wp14:editId="423F8BFF">
                <wp:extent cx="1907540" cy="619760"/>
                <wp:effectExtent l="0" t="0" r="0" b="0"/>
                <wp:docPr id="12" name="Picture 12" descr="Isra University log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ra University logo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4" w:type="dxa"/>
          <w:vAlign w:val="center"/>
        </w:tcPr>
        <w:p w:rsidR="008F7825" w:rsidRPr="00193F03" w:rsidRDefault="008F7825" w:rsidP="008F7825">
          <w:pPr>
            <w:pStyle w:val="Header"/>
          </w:pPr>
        </w:p>
      </w:tc>
    </w:tr>
  </w:tbl>
  <w:p w:rsidR="008F7825" w:rsidRPr="00B92AC0" w:rsidRDefault="008F7825" w:rsidP="008F7825">
    <w:pPr>
      <w:pStyle w:val="Header"/>
      <w:rPr>
        <w:rtl/>
        <w:lang w:bidi="ar-JO"/>
      </w:rPr>
    </w:pPr>
  </w:p>
  <w:p w:rsidR="008F7825" w:rsidRDefault="008F7825" w:rsidP="008F7825">
    <w:pPr>
      <w:pStyle w:val="Header"/>
      <w:jc w:val="center"/>
    </w:pPr>
  </w:p>
  <w:p w:rsidR="008F7825" w:rsidRDefault="008F78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9F5"/>
    <w:multiLevelType w:val="hybridMultilevel"/>
    <w:tmpl w:val="42B47450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B10F86"/>
    <w:multiLevelType w:val="hybridMultilevel"/>
    <w:tmpl w:val="6D48FA6E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B66A8E"/>
    <w:multiLevelType w:val="hybridMultilevel"/>
    <w:tmpl w:val="20D29D64"/>
    <w:lvl w:ilvl="0" w:tplc="15385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707BC"/>
    <w:multiLevelType w:val="hybridMultilevel"/>
    <w:tmpl w:val="BD166992"/>
    <w:lvl w:ilvl="0" w:tplc="153858A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5"/>
    <w:rsid w:val="000747AC"/>
    <w:rsid w:val="001562C6"/>
    <w:rsid w:val="004942DA"/>
    <w:rsid w:val="004E7DB3"/>
    <w:rsid w:val="005D7016"/>
    <w:rsid w:val="007D590E"/>
    <w:rsid w:val="008E70AE"/>
    <w:rsid w:val="008F55ED"/>
    <w:rsid w:val="008F7825"/>
    <w:rsid w:val="00B34FC7"/>
    <w:rsid w:val="00BE210C"/>
    <w:rsid w:val="00CE3F26"/>
    <w:rsid w:val="00DC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350BA9-2376-4120-AEB0-161F4F7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82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8F7825"/>
  </w:style>
  <w:style w:type="paragraph" w:styleId="Footer">
    <w:name w:val="footer"/>
    <w:basedOn w:val="Normal"/>
    <w:link w:val="FooterChar"/>
    <w:uiPriority w:val="99"/>
    <w:unhideWhenUsed/>
    <w:rsid w:val="008F78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25"/>
  </w:style>
  <w:style w:type="paragraph" w:styleId="ListParagraph">
    <w:name w:val="List Paragraph"/>
    <w:basedOn w:val="Normal"/>
    <w:uiPriority w:val="34"/>
    <w:qFormat/>
    <w:rsid w:val="008F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2020-10-19T11:07:00Z</cp:lastPrinted>
  <dcterms:created xsi:type="dcterms:W3CDTF">2020-10-19T11:11:00Z</dcterms:created>
  <dcterms:modified xsi:type="dcterms:W3CDTF">2020-10-19T11:11:00Z</dcterms:modified>
</cp:coreProperties>
</file>