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6A" w:rsidRPr="000B04CD" w:rsidRDefault="00141E6A" w:rsidP="00141E6A">
      <w:pPr>
        <w:shd w:val="clear" w:color="auto" w:fill="D9D9D9" w:themeFill="background1" w:themeFillShade="D9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bidi="ar-JO"/>
        </w:rPr>
      </w:pPr>
      <w:bookmarkStart w:id="0" w:name="_Hlk26169745"/>
      <w:r>
        <w:rPr>
          <w:rFonts w:asciiTheme="majorBidi" w:eastAsia="Calibri" w:hAnsiTheme="majorBidi" w:cstheme="majorBidi"/>
          <w:sz w:val="28"/>
          <w:szCs w:val="28"/>
        </w:rPr>
        <w:t xml:space="preserve">Legal translation                  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01083233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 </w:t>
      </w:r>
      <w:bookmarkStart w:id="1" w:name="_GoBack"/>
      <w:bookmarkEnd w:id="1"/>
      <w:r>
        <w:rPr>
          <w:rFonts w:asciiTheme="majorBidi" w:eastAsia="Calibri" w:hAnsiTheme="majorBidi" w:cstheme="majorBidi"/>
          <w:sz w:val="28"/>
          <w:szCs w:val="28"/>
        </w:rPr>
        <w:t xml:space="preserve">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>(3 CHs)</w:t>
      </w:r>
      <w:r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  </w:t>
      </w:r>
    </w:p>
    <w:p w:rsidR="00141E6A" w:rsidRPr="00BC479B" w:rsidRDefault="00141E6A" w:rsidP="00141E6A">
      <w:pPr>
        <w:spacing w:line="240" w:lineRule="auto"/>
        <w:contextualSpacing/>
        <w:rPr>
          <w:rFonts w:asciiTheme="majorBidi" w:eastAsia="Times New Roman" w:hAnsiTheme="majorBidi" w:cstheme="majorBidi"/>
          <w:sz w:val="2"/>
          <w:szCs w:val="2"/>
          <w:lang w:bidi="ar-JO"/>
        </w:rPr>
      </w:pPr>
    </w:p>
    <w:p w:rsidR="00141E6A" w:rsidRPr="000B04CD" w:rsidRDefault="00141E6A" w:rsidP="00141E6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Translation of articles on: Globalization, privatization, UN Security Council resolutions. </w:t>
      </w:r>
    </w:p>
    <w:p w:rsidR="00141E6A" w:rsidRPr="000B04CD" w:rsidRDefault="00141E6A" w:rsidP="00141E6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UN constitution and parliamentary minutes, Civil, commercial, governmental and religious legal texts from English into Arabic.</w:t>
      </w:r>
    </w:p>
    <w:bookmarkEnd w:id="0"/>
    <w:p w:rsidR="00141E6A" w:rsidRPr="00264583" w:rsidRDefault="00141E6A" w:rsidP="00141E6A">
      <w:p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141E6A" w:rsidRPr="000B04CD" w:rsidRDefault="00141E6A" w:rsidP="00141E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Be in a better position to work on translating legal </w:t>
      </w:r>
      <w:r w:rsidRPr="000B04CD">
        <w:rPr>
          <w:rFonts w:asciiTheme="majorBidi" w:eastAsia="Times New Roman" w:hAnsiTheme="majorBidi" w:cstheme="majorBidi"/>
          <w:sz w:val="28"/>
          <w:szCs w:val="28"/>
        </w:rPr>
        <w:t>material ranging from civil and commercial contracts to documents issued by religious courts and ecclesiastical documents.</w:t>
      </w:r>
    </w:p>
    <w:p w:rsidR="00141E6A" w:rsidRPr="000B04CD" w:rsidRDefault="00141E6A" w:rsidP="00141E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Show improved ability in comprehending and translating various types of legal texts.</w:t>
      </w:r>
    </w:p>
    <w:p w:rsidR="00141E6A" w:rsidRPr="000B04CD" w:rsidRDefault="00141E6A" w:rsidP="00141E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Build a stock of legal vocabulary in both Arabic and English alike.</w:t>
      </w:r>
    </w:p>
    <w:p w:rsidR="00141E6A" w:rsidRPr="000B04CD" w:rsidRDefault="00141E6A" w:rsidP="00141E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 xml:space="preserve">Exhibit confidence in rendering different types of legal documents. </w:t>
      </w:r>
    </w:p>
    <w:p w:rsidR="003577DD" w:rsidRDefault="003577DD">
      <w:pPr>
        <w:rPr>
          <w:rFonts w:hint="cs"/>
          <w:lang w:bidi="ar-JO"/>
        </w:rPr>
      </w:pPr>
    </w:p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E34F2"/>
    <w:multiLevelType w:val="hybridMultilevel"/>
    <w:tmpl w:val="0DA4C960"/>
    <w:lvl w:ilvl="0" w:tplc="045C7F4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53"/>
    <w:rsid w:val="00141E6A"/>
    <w:rsid w:val="00274FE9"/>
    <w:rsid w:val="003577DD"/>
    <w:rsid w:val="005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77BC77-830E-4A42-AC4F-E5019762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2020-10-20T08:51:00Z</cp:lastPrinted>
  <dcterms:created xsi:type="dcterms:W3CDTF">2020-10-20T08:51:00Z</dcterms:created>
  <dcterms:modified xsi:type="dcterms:W3CDTF">2020-10-20T08:51:00Z</dcterms:modified>
</cp:coreProperties>
</file>